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470DDE62" w:rsidR="00084C53" w:rsidRDefault="00FE7BC2" w:rsidP="00FE7BC2">
      <w:pPr>
        <w:pStyle w:val="a3"/>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proofErr w:type="gramStart"/>
      <w:r w:rsidRPr="00FE7BC2">
        <w:rPr>
          <w:spacing w:val="0"/>
          <w:sz w:val="24"/>
          <w:szCs w:val="28"/>
        </w:rPr>
        <w:t>in</w:t>
      </w:r>
      <w:proofErr w:type="gramEnd"/>
      <w:r w:rsidRPr="00FE7BC2">
        <w:rPr>
          <w:spacing w:val="0"/>
          <w:sz w:val="24"/>
          <w:szCs w:val="28"/>
        </w:rPr>
        <w:t xml:space="preserve"> FY 202</w:t>
      </w:r>
      <w:r w:rsidR="00011289">
        <w:rPr>
          <w:rFonts w:hint="eastAsia"/>
          <w:spacing w:val="0"/>
          <w:sz w:val="24"/>
          <w:szCs w:val="28"/>
        </w:rPr>
        <w:t>4</w:t>
      </w:r>
    </w:p>
    <w:p w14:paraId="004AC443" w14:textId="0A0B6F81"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011289">
        <w:rPr>
          <w:rFonts w:hint="eastAsia"/>
          <w:spacing w:val="0"/>
          <w:sz w:val="21"/>
          <w:szCs w:val="21"/>
        </w:rPr>
        <w:t>5</w:t>
      </w:r>
      <w:r w:rsidR="00636A92">
        <w:rPr>
          <w:rFonts w:hint="eastAsia"/>
          <w:spacing w:val="0"/>
          <w:sz w:val="21"/>
          <w:szCs w:val="21"/>
        </w:rPr>
        <w:t>/</w:t>
      </w:r>
      <w:r w:rsidR="00176EAA">
        <w:rPr>
          <w:rFonts w:cstheme="minorBidi"/>
          <w:spacing w:val="0"/>
          <w:sz w:val="21"/>
          <w:szCs w:val="26"/>
          <w:lang w:bidi="th-TH"/>
        </w:rPr>
        <w:t>05</w:t>
      </w:r>
      <w:r w:rsidR="00636A92">
        <w:rPr>
          <w:spacing w:val="0"/>
          <w:sz w:val="21"/>
          <w:szCs w:val="21"/>
        </w:rPr>
        <w:t>/</w:t>
      </w:r>
      <w:r w:rsidR="00176EAA">
        <w:rPr>
          <w:spacing w:val="0"/>
          <w:sz w:val="21"/>
          <w:szCs w:val="21"/>
        </w:rPr>
        <w:t>12</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213"/>
      </w:tblGrid>
      <w:tr w:rsidR="005927ED" w:rsidRPr="00E11E3A" w14:paraId="108301A6" w14:textId="77777777" w:rsidTr="00C763E3">
        <w:trPr>
          <w:trHeight w:val="143"/>
          <w:jc w:val="center"/>
        </w:trPr>
        <w:tc>
          <w:tcPr>
            <w:tcW w:w="2260"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044" w:type="dxa"/>
            <w:gridSpan w:val="3"/>
            <w:tcBorders>
              <w:left w:val="single" w:sz="4" w:space="0" w:color="000000"/>
              <w:bottom w:val="dashSmallGap" w:sz="4" w:space="0" w:color="000000"/>
              <w:right w:val="single" w:sz="12" w:space="0" w:color="auto"/>
            </w:tcBorders>
          </w:tcPr>
          <w:p w14:paraId="346136E0" w14:textId="749571B9" w:rsidR="005927ED" w:rsidRPr="00636A92" w:rsidRDefault="005F7381" w:rsidP="005A04CE">
            <w:pPr>
              <w:rPr>
                <w:rFonts w:ascii="MS PMincho" w:eastAsia="MS PMincho" w:hAnsi="MS PMincho"/>
                <w:sz w:val="22"/>
                <w:szCs w:val="22"/>
              </w:rPr>
            </w:pPr>
            <w:r>
              <w:rPr>
                <w:rFonts w:ascii="MS PMincho" w:eastAsia="MS PMincho" w:hAnsi="MS PMincho"/>
                <w:sz w:val="22"/>
                <w:szCs w:val="22"/>
              </w:rPr>
              <w:t>University of Toyama</w:t>
            </w:r>
          </w:p>
        </w:tc>
      </w:tr>
      <w:tr w:rsidR="005927ED" w:rsidRPr="00E11E3A" w14:paraId="616460AC" w14:textId="77777777" w:rsidTr="00C763E3">
        <w:trPr>
          <w:trHeight w:val="142"/>
          <w:jc w:val="center"/>
        </w:trPr>
        <w:tc>
          <w:tcPr>
            <w:tcW w:w="2260" w:type="dxa"/>
            <w:gridSpan w:val="2"/>
            <w:vMerge/>
            <w:tcBorders>
              <w:right w:val="single" w:sz="4" w:space="0" w:color="auto"/>
            </w:tcBorders>
            <w:vAlign w:val="center"/>
          </w:tcPr>
          <w:p w14:paraId="13E5FAD8" w14:textId="77777777" w:rsidR="005927ED" w:rsidRPr="00636A92" w:rsidRDefault="005927ED" w:rsidP="005A04CE">
            <w:pPr>
              <w:jc w:val="left"/>
              <w:rPr>
                <w:rFonts w:ascii="MS PMincho" w:eastAsia="MS PMincho" w:hAnsi="MS PMincho"/>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1DD722F2" w14:textId="79F094BF" w:rsidR="005927ED" w:rsidRPr="00636A92" w:rsidRDefault="005F7381" w:rsidP="005A04CE">
            <w:pPr>
              <w:rPr>
                <w:rFonts w:ascii="MS PMincho" w:eastAsia="MS PMincho" w:hAnsi="MS PMincho"/>
                <w:sz w:val="22"/>
                <w:szCs w:val="22"/>
              </w:rPr>
            </w:pPr>
            <w:r>
              <w:rPr>
                <w:rFonts w:ascii="MS PMincho" w:eastAsia="MS PMincho" w:hAnsi="MS PMincho"/>
                <w:sz w:val="22"/>
                <w:szCs w:val="22"/>
              </w:rPr>
              <w:t>Professor</w:t>
            </w:r>
          </w:p>
        </w:tc>
      </w:tr>
      <w:tr w:rsidR="005927ED" w:rsidRPr="00E11E3A" w14:paraId="5DBBA147" w14:textId="77777777" w:rsidTr="00C763E3">
        <w:trPr>
          <w:trHeight w:val="285"/>
          <w:jc w:val="center"/>
        </w:trPr>
        <w:tc>
          <w:tcPr>
            <w:tcW w:w="2260" w:type="dxa"/>
            <w:gridSpan w:val="2"/>
            <w:vMerge/>
            <w:tcBorders>
              <w:bottom w:val="single" w:sz="4" w:space="0" w:color="auto"/>
              <w:right w:val="single" w:sz="4" w:space="0" w:color="auto"/>
            </w:tcBorders>
            <w:vAlign w:val="center"/>
          </w:tcPr>
          <w:p w14:paraId="38B55E58" w14:textId="49206A67" w:rsidR="005927ED" w:rsidRPr="00636A92" w:rsidRDefault="005927ED"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5927ED"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20F1223F" w14:textId="3D2F73B8" w:rsidR="005927ED" w:rsidRPr="004C61E5" w:rsidRDefault="004C61E5" w:rsidP="005A04CE">
            <w:pPr>
              <w:rPr>
                <w:rFonts w:ascii="MS PMincho" w:eastAsia="맑은 고딕" w:hAnsi="MS PMincho"/>
                <w:sz w:val="22"/>
                <w:szCs w:val="22"/>
                <w:lang w:eastAsia="ko-KR"/>
              </w:rPr>
            </w:pPr>
            <w:r>
              <w:rPr>
                <w:rFonts w:ascii="MS PMincho" w:eastAsia="맑은 고딕" w:hAnsi="MS PMincho" w:hint="eastAsia"/>
                <w:lang w:eastAsia="ko-KR"/>
              </w:rPr>
              <w:t>Kenji Matsuda</w:t>
            </w:r>
          </w:p>
        </w:tc>
      </w:tr>
      <w:tr w:rsidR="00FE7BC2" w:rsidRPr="00E11E3A" w14:paraId="00F53EAD" w14:textId="77777777" w:rsidTr="00C763E3">
        <w:trPr>
          <w:trHeight w:val="143"/>
          <w:jc w:val="center"/>
        </w:trPr>
        <w:tc>
          <w:tcPr>
            <w:tcW w:w="2260" w:type="dxa"/>
            <w:gridSpan w:val="2"/>
            <w:vMerge w:val="restart"/>
            <w:tcBorders>
              <w:top w:val="single" w:sz="4" w:space="0" w:color="auto"/>
              <w:right w:val="single" w:sz="4" w:space="0" w:color="auto"/>
            </w:tcBorders>
            <w:vAlign w:val="center"/>
          </w:tcPr>
          <w:p w14:paraId="2305DCBC" w14:textId="7BDCCD47" w:rsidR="00FE7BC2"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Collaborated researcher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044" w:type="dxa"/>
            <w:gridSpan w:val="3"/>
            <w:tcBorders>
              <w:top w:val="single" w:sz="4" w:space="0" w:color="auto"/>
              <w:left w:val="single" w:sz="4" w:space="0" w:color="000000"/>
              <w:bottom w:val="dashSmallGap" w:sz="4" w:space="0" w:color="000000"/>
              <w:right w:val="single" w:sz="12" w:space="0" w:color="auto"/>
            </w:tcBorders>
          </w:tcPr>
          <w:p w14:paraId="32F1CA93" w14:textId="71ED9FFB" w:rsidR="00FE7BC2" w:rsidRPr="004C61E5" w:rsidRDefault="004C61E5" w:rsidP="005A04CE">
            <w:pPr>
              <w:rPr>
                <w:rFonts w:ascii="MS PMincho" w:eastAsia="맑은 고딕" w:hAnsi="MS PMincho"/>
                <w:sz w:val="22"/>
                <w:szCs w:val="22"/>
                <w:lang w:eastAsia="ko-KR"/>
              </w:rPr>
            </w:pPr>
            <w:r>
              <w:rPr>
                <w:rFonts w:ascii="MS PMincho" w:eastAsia="맑은 고딕" w:hAnsi="MS PMincho" w:hint="eastAsia"/>
                <w:sz w:val="22"/>
                <w:szCs w:val="22"/>
                <w:lang w:eastAsia="ko-KR"/>
              </w:rPr>
              <w:t>SINTEF</w:t>
            </w:r>
          </w:p>
        </w:tc>
      </w:tr>
      <w:tr w:rsidR="00FE7BC2" w:rsidRPr="00E11E3A" w14:paraId="2FEDC074" w14:textId="77777777" w:rsidTr="00C763E3">
        <w:trPr>
          <w:trHeight w:val="142"/>
          <w:jc w:val="center"/>
        </w:trPr>
        <w:tc>
          <w:tcPr>
            <w:tcW w:w="2260" w:type="dxa"/>
            <w:gridSpan w:val="2"/>
            <w:vMerge/>
            <w:tcBorders>
              <w:right w:val="single" w:sz="4" w:space="0" w:color="auto"/>
            </w:tcBorders>
            <w:vAlign w:val="center"/>
          </w:tcPr>
          <w:p w14:paraId="76F9342A" w14:textId="77777777" w:rsidR="00FE7BC2" w:rsidRPr="00636A92" w:rsidRDefault="00FE7BC2"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7E481F82" w14:textId="6B0DA4F0" w:rsidR="00FE7BC2" w:rsidRPr="004C61E5" w:rsidRDefault="004C61E5" w:rsidP="005A04CE">
            <w:pPr>
              <w:rPr>
                <w:rFonts w:ascii="MS PMincho" w:eastAsia="맑은 고딕" w:hAnsi="MS PMincho"/>
                <w:sz w:val="22"/>
                <w:szCs w:val="22"/>
                <w:lang w:eastAsia="ko-KR"/>
              </w:rPr>
            </w:pPr>
            <w:r>
              <w:rPr>
                <w:rFonts w:ascii="MS PMincho" w:eastAsia="맑은 고딕" w:hAnsi="MS PMincho" w:hint="eastAsia"/>
                <w:sz w:val="22"/>
                <w:szCs w:val="22"/>
                <w:lang w:eastAsia="ko-KR"/>
              </w:rPr>
              <w:t>Researcher</w:t>
            </w:r>
          </w:p>
        </w:tc>
      </w:tr>
      <w:tr w:rsidR="00FE7BC2" w:rsidRPr="00E11E3A" w14:paraId="17A1B61E" w14:textId="77777777" w:rsidTr="00C763E3">
        <w:trPr>
          <w:trHeight w:val="252"/>
          <w:jc w:val="center"/>
        </w:trPr>
        <w:tc>
          <w:tcPr>
            <w:tcW w:w="2260" w:type="dxa"/>
            <w:gridSpan w:val="2"/>
            <w:vMerge/>
            <w:tcBorders>
              <w:bottom w:val="single" w:sz="4" w:space="0" w:color="auto"/>
              <w:right w:val="single" w:sz="4" w:space="0" w:color="auto"/>
            </w:tcBorders>
            <w:vAlign w:val="center"/>
          </w:tcPr>
          <w:p w14:paraId="5F9D720E" w14:textId="77777777" w:rsidR="00FE7BC2" w:rsidRPr="00636A92" w:rsidRDefault="00FE7BC2"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FE7BC2"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06557622" w14:textId="0DFEC4E5" w:rsidR="00FE7BC2" w:rsidRPr="004C61E5" w:rsidRDefault="004C61E5" w:rsidP="005A04CE">
            <w:pPr>
              <w:rPr>
                <w:rFonts w:ascii="MS PMincho" w:eastAsia="맑은 고딕" w:hAnsi="MS PMincho"/>
                <w:sz w:val="22"/>
                <w:szCs w:val="22"/>
                <w:lang w:eastAsia="ko-KR"/>
              </w:rPr>
            </w:pPr>
            <w:r>
              <w:rPr>
                <w:rFonts w:ascii="MS PMincho" w:eastAsia="맑은 고딕" w:hAnsi="MS PMincho" w:hint="eastAsia"/>
                <w:sz w:val="22"/>
                <w:szCs w:val="22"/>
                <w:lang w:eastAsia="ko-KR"/>
              </w:rPr>
              <w:t>Calin D Marioara</w:t>
            </w:r>
          </w:p>
        </w:tc>
      </w:tr>
      <w:tr w:rsidR="00596D90" w:rsidRPr="00E11E3A" w14:paraId="6728BD31" w14:textId="77777777" w:rsidTr="00C763E3">
        <w:trPr>
          <w:trHeight w:val="625"/>
          <w:jc w:val="center"/>
        </w:trPr>
        <w:tc>
          <w:tcPr>
            <w:tcW w:w="2260" w:type="dxa"/>
            <w:gridSpan w:val="2"/>
            <w:tcBorders>
              <w:top w:val="single" w:sz="4" w:space="0" w:color="auto"/>
              <w:bottom w:val="single" w:sz="4" w:space="0" w:color="auto"/>
              <w:right w:val="single" w:sz="4" w:space="0" w:color="auto"/>
            </w:tcBorders>
            <w:vAlign w:val="center"/>
          </w:tcPr>
          <w:p w14:paraId="0CE301B8" w14:textId="650FD880" w:rsidR="00596D90" w:rsidRPr="00C763E3" w:rsidRDefault="00636A92" w:rsidP="005A04CE">
            <w:pPr>
              <w:jc w:val="left"/>
              <w:rPr>
                <w:rFonts w:ascii="MS PMincho" w:eastAsia="MS PMincho" w:hAnsi="MS PMincho"/>
                <w:sz w:val="22"/>
                <w:szCs w:val="22"/>
              </w:rPr>
            </w:pPr>
            <w:r w:rsidRPr="00C763E3">
              <w:rPr>
                <w:rFonts w:ascii="MS PMincho" w:eastAsia="MS PMincho" w:hAnsi="MS PMincho"/>
                <w:sz w:val="22"/>
                <w:szCs w:val="22"/>
              </w:rPr>
              <w:t>Title of the joint research</w:t>
            </w:r>
          </w:p>
        </w:tc>
        <w:tc>
          <w:tcPr>
            <w:tcW w:w="7178" w:type="dxa"/>
            <w:gridSpan w:val="4"/>
            <w:tcBorders>
              <w:top w:val="single" w:sz="4" w:space="0" w:color="auto"/>
              <w:left w:val="single" w:sz="4" w:space="0" w:color="auto"/>
              <w:bottom w:val="single" w:sz="4" w:space="0" w:color="auto"/>
              <w:right w:val="single" w:sz="12" w:space="0" w:color="auto"/>
            </w:tcBorders>
            <w:vAlign w:val="center"/>
          </w:tcPr>
          <w:p w14:paraId="7BC59D19" w14:textId="0FC05EB8" w:rsidR="00596D90" w:rsidRPr="00C763E3" w:rsidRDefault="00C763E3" w:rsidP="005A04CE">
            <w:pPr>
              <w:rPr>
                <w:rFonts w:ascii="MS PMincho" w:eastAsia="MS PMincho" w:hAnsi="MS PMincho"/>
                <w:sz w:val="22"/>
                <w:szCs w:val="22"/>
              </w:rPr>
            </w:pPr>
            <w:r w:rsidRPr="00C763E3">
              <w:rPr>
                <w:rFonts w:ascii="MS PMincho" w:eastAsia="MS PMincho" w:hAnsi="MS PMincho"/>
                <w:sz w:val="22"/>
                <w:szCs w:val="22"/>
              </w:rPr>
              <w:t xml:space="preserve">     Age-hardening in Al-Zn-Mg (-Cu) alloys with low Zn / Mg ratio</w:t>
            </w:r>
          </w:p>
        </w:tc>
      </w:tr>
      <w:tr w:rsidR="00C763E3" w:rsidRPr="00E11E3A" w14:paraId="519EC9CD" w14:textId="77777777" w:rsidTr="00C763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60" w:type="dxa"/>
            <w:gridSpan w:val="2"/>
            <w:tcBorders>
              <w:top w:val="single" w:sz="4" w:space="0" w:color="auto"/>
              <w:right w:val="single" w:sz="4" w:space="0" w:color="auto"/>
            </w:tcBorders>
            <w:vAlign w:val="center"/>
          </w:tcPr>
          <w:p w14:paraId="1F7463E5" w14:textId="77777777" w:rsidR="00C763E3" w:rsidRPr="00C763E3" w:rsidRDefault="00C763E3" w:rsidP="00C763E3">
            <w:pPr>
              <w:suppressAutoHyphens/>
              <w:kinsoku w:val="0"/>
              <w:overflowPunct w:val="0"/>
              <w:autoSpaceDE w:val="0"/>
              <w:autoSpaceDN w:val="0"/>
              <w:spacing w:line="288" w:lineRule="atLeast"/>
              <w:rPr>
                <w:rFonts w:ascii="MS PMincho" w:eastAsia="MS PMincho" w:hAnsi="MS PMincho"/>
                <w:sz w:val="22"/>
                <w:szCs w:val="22"/>
              </w:rPr>
            </w:pPr>
          </w:p>
          <w:p w14:paraId="394C07C7" w14:textId="6AAA98BC" w:rsidR="00C763E3" w:rsidRPr="00C763E3" w:rsidRDefault="00C763E3" w:rsidP="00C763E3">
            <w:pPr>
              <w:suppressAutoHyphens/>
              <w:kinsoku w:val="0"/>
              <w:overflowPunct w:val="0"/>
              <w:autoSpaceDE w:val="0"/>
              <w:autoSpaceDN w:val="0"/>
              <w:spacing w:line="288" w:lineRule="atLeast"/>
              <w:ind w:leftChars="35" w:left="73"/>
              <w:rPr>
                <w:rFonts w:ascii="MS PMincho" w:eastAsia="MS PMincho" w:hAnsi="MS PMincho"/>
                <w:sz w:val="22"/>
                <w:szCs w:val="22"/>
              </w:rPr>
            </w:pPr>
            <w:r w:rsidRPr="00C763E3">
              <w:rPr>
                <w:rFonts w:ascii="MS PMincho" w:eastAsia="MS PMincho" w:hAnsi="MS PMincho"/>
                <w:sz w:val="22"/>
                <w:szCs w:val="22"/>
              </w:rPr>
              <w:t>Joint research Program</w:t>
            </w:r>
          </w:p>
          <w:p w14:paraId="22ACAAEB" w14:textId="77777777" w:rsidR="00C763E3" w:rsidRPr="00C763E3" w:rsidRDefault="00C763E3" w:rsidP="00C763E3">
            <w:pPr>
              <w:suppressAutoHyphens/>
              <w:kinsoku w:val="0"/>
              <w:overflowPunct w:val="0"/>
              <w:autoSpaceDE w:val="0"/>
              <w:autoSpaceDN w:val="0"/>
              <w:spacing w:line="288" w:lineRule="atLeast"/>
              <w:ind w:leftChars="35" w:left="73"/>
              <w:rPr>
                <w:rFonts w:ascii="MS PMincho" w:eastAsia="MS PMincho" w:hAnsi="MS PMincho"/>
                <w:sz w:val="22"/>
                <w:szCs w:val="22"/>
              </w:rPr>
            </w:pPr>
          </w:p>
          <w:p w14:paraId="20EEFD69" w14:textId="170C651B" w:rsidR="00C763E3" w:rsidRPr="00C763E3" w:rsidRDefault="00C763E3" w:rsidP="00C763E3">
            <w:pPr>
              <w:suppressAutoHyphens/>
              <w:kinsoku w:val="0"/>
              <w:overflowPunct w:val="0"/>
              <w:autoSpaceDE w:val="0"/>
              <w:autoSpaceDN w:val="0"/>
              <w:spacing w:line="288" w:lineRule="atLeast"/>
              <w:ind w:leftChars="35" w:left="73"/>
              <w:rPr>
                <w:rFonts w:ascii="MS PMincho" w:eastAsia="MS PMincho" w:hAnsi="MS PMincho"/>
                <w:sz w:val="20"/>
                <w:szCs w:val="20"/>
              </w:rPr>
            </w:pPr>
            <w:r w:rsidRPr="00C763E3">
              <w:rPr>
                <w:rFonts w:ascii="MS PMincho" w:eastAsia="MS PMincho" w:hAnsi="MS PMincho" w:hint="eastAsia"/>
                <w:sz w:val="20"/>
                <w:szCs w:val="20"/>
              </w:rPr>
              <w:t>※</w:t>
            </w:r>
            <w:r w:rsidRPr="00C763E3">
              <w:rPr>
                <w:rFonts w:ascii="MS PMincho" w:eastAsia="MS PMincho" w:hAnsi="MS PMincho" w:hint="eastAsia"/>
              </w:rPr>
              <w:t>check the box</w:t>
            </w:r>
          </w:p>
        </w:tc>
        <w:tc>
          <w:tcPr>
            <w:tcW w:w="3965" w:type="dxa"/>
            <w:gridSpan w:val="3"/>
            <w:tcBorders>
              <w:top w:val="nil"/>
              <w:left w:val="single" w:sz="4" w:space="0" w:color="auto"/>
              <w:right w:val="dashed" w:sz="4" w:space="0" w:color="000000"/>
            </w:tcBorders>
          </w:tcPr>
          <w:p w14:paraId="71CC24F0" w14:textId="77777777" w:rsidR="00C763E3" w:rsidRPr="00C763E3" w:rsidRDefault="00C763E3" w:rsidP="00C763E3">
            <w:pPr>
              <w:suppressAutoHyphens/>
              <w:kinsoku w:val="0"/>
              <w:overflowPunct w:val="0"/>
              <w:autoSpaceDE w:val="0"/>
              <w:autoSpaceDN w:val="0"/>
              <w:spacing w:line="288" w:lineRule="atLeast"/>
              <w:ind w:left="340" w:hangingChars="170" w:hanging="340"/>
              <w:jc w:val="left"/>
              <w:rPr>
                <w:rFonts w:ascii="MS PMincho" w:eastAsia="MS PMincho" w:hAnsi="MS PMincho"/>
                <w:sz w:val="22"/>
                <w:szCs w:val="22"/>
              </w:rPr>
            </w:pPr>
            <w:r w:rsidRPr="00C763E3">
              <w:rPr>
                <w:rFonts w:ascii="MS PMincho" w:eastAsia="MS PMincho" w:hAnsi="MS PMincho" w:hint="eastAsia"/>
                <w:sz w:val="20"/>
                <w:szCs w:val="20"/>
              </w:rPr>
              <w:t>※</w:t>
            </w:r>
            <w:r w:rsidRPr="00C763E3">
              <w:rPr>
                <w:rFonts w:ascii="MS PMincho" w:eastAsia="MS PMincho" w:hAnsi="MS PMincho" w:hint="eastAsia"/>
                <w:sz w:val="22"/>
                <w:szCs w:val="22"/>
              </w:rPr>
              <w:t xml:space="preserve">　Program for Joint Usage / Research Centers (JURC)</w:t>
            </w:r>
          </w:p>
          <w:p w14:paraId="3FB1FD74" w14:textId="77777777" w:rsidR="00C763E3" w:rsidRPr="00C763E3" w:rsidRDefault="00C763E3" w:rsidP="00C763E3">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C763E3">
              <w:rPr>
                <w:rFonts w:hint="eastAsia"/>
                <w:sz w:val="22"/>
                <w:szCs w:val="22"/>
              </w:rPr>
              <w:t>✓</w:t>
            </w:r>
            <w:r w:rsidRPr="00C763E3">
              <w:rPr>
                <w:rFonts w:ascii="MS PMincho" w:eastAsia="MS PMincho" w:hAnsi="MS PMincho" w:hint="eastAsia"/>
                <w:sz w:val="22"/>
                <w:szCs w:val="22"/>
              </w:rPr>
              <w:t xml:space="preserve">　Program for International JURC</w:t>
            </w:r>
          </w:p>
          <w:p w14:paraId="2A552522" w14:textId="77777777" w:rsidR="00C763E3" w:rsidRPr="00C763E3" w:rsidRDefault="00C763E3" w:rsidP="00C763E3">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C763E3">
              <w:rPr>
                <w:rFonts w:ascii="MS PMincho" w:eastAsia="MS PMincho" w:hAnsi="MS PMincho" w:hint="eastAsia"/>
                <w:sz w:val="22"/>
                <w:szCs w:val="22"/>
              </w:rPr>
              <w:t>□　Program for providing samples and materials</w:t>
            </w:r>
          </w:p>
          <w:p w14:paraId="64F8FBF7" w14:textId="1F7E4299" w:rsidR="00C763E3" w:rsidRPr="00C763E3" w:rsidRDefault="00C763E3" w:rsidP="00C763E3">
            <w:pPr>
              <w:suppressAutoHyphens/>
              <w:kinsoku w:val="0"/>
              <w:overflowPunct w:val="0"/>
              <w:autoSpaceDE w:val="0"/>
              <w:autoSpaceDN w:val="0"/>
              <w:spacing w:line="288" w:lineRule="atLeast"/>
              <w:ind w:left="374" w:hangingChars="170" w:hanging="374"/>
              <w:jc w:val="left"/>
              <w:rPr>
                <w:sz w:val="22"/>
                <w:szCs w:val="22"/>
              </w:rPr>
            </w:pPr>
            <w:r w:rsidRPr="00C763E3">
              <w:rPr>
                <w:rFonts w:ascii="MS PMincho" w:eastAsia="MS PMincho" w:hAnsi="MS PMincho" w:hint="eastAsia"/>
                <w:sz w:val="22"/>
                <w:szCs w:val="22"/>
              </w:rPr>
              <w:t xml:space="preserve">□　Program for using ILM facilities for sample analysis and </w:t>
            </w:r>
            <w:r w:rsidRPr="00C763E3">
              <w:rPr>
                <w:rFonts w:ascii="MS PMincho" w:eastAsia="MS PMincho" w:hAnsi="MS PMincho"/>
                <w:sz w:val="22"/>
                <w:szCs w:val="22"/>
              </w:rPr>
              <w:t>characterization</w:t>
            </w:r>
          </w:p>
        </w:tc>
        <w:tc>
          <w:tcPr>
            <w:tcW w:w="3213" w:type="dxa"/>
            <w:tcBorders>
              <w:top w:val="nil"/>
              <w:left w:val="dashed" w:sz="4" w:space="0" w:color="000000"/>
            </w:tcBorders>
          </w:tcPr>
          <w:p w14:paraId="7434ACE8" w14:textId="77777777" w:rsidR="00C763E3" w:rsidRPr="00D82384" w:rsidRDefault="00C763E3" w:rsidP="00C763E3">
            <w:pPr>
              <w:ind w:right="68"/>
              <w:rPr>
                <w:rFonts w:ascii="MS PMincho" w:eastAsia="MS PMincho" w:hAnsi="MS PMincho"/>
                <w:sz w:val="22"/>
                <w:szCs w:val="22"/>
              </w:rPr>
            </w:pPr>
            <w:r w:rsidRPr="00D82384">
              <w:rPr>
                <w:rFonts w:hint="eastAsia"/>
                <w:sz w:val="22"/>
                <w:szCs w:val="22"/>
              </w:rPr>
              <w:t>□</w:t>
            </w:r>
            <w:r w:rsidRPr="00D82384">
              <w:rPr>
                <w:rFonts w:hint="eastAsia"/>
                <w:sz w:val="22"/>
                <w:szCs w:val="22"/>
              </w:rPr>
              <w:t xml:space="preserve"> </w:t>
            </w:r>
            <w:r w:rsidRPr="00D82384">
              <w:rPr>
                <w:rFonts w:ascii="MS PMincho" w:eastAsia="MS PMincho" w:hAnsi="MS PMincho"/>
                <w:sz w:val="22"/>
                <w:szCs w:val="22"/>
              </w:rPr>
              <w:t>Focused themes</w:t>
            </w:r>
          </w:p>
          <w:p w14:paraId="23DA2B5B" w14:textId="77777777" w:rsidR="00C763E3" w:rsidRPr="00D82384" w:rsidRDefault="00C763E3" w:rsidP="00C763E3">
            <w:pPr>
              <w:ind w:right="68" w:firstLineChars="100" w:firstLine="220"/>
              <w:rPr>
                <w:rFonts w:ascii="MS PMincho" w:eastAsia="MS PMincho" w:hAnsi="MS PMincho"/>
                <w:sz w:val="22"/>
                <w:szCs w:val="22"/>
              </w:rPr>
            </w:pPr>
            <w:r w:rsidRPr="00D82384">
              <w:rPr>
                <w:rFonts w:hint="eastAsia"/>
                <w:sz w:val="22"/>
                <w:szCs w:val="22"/>
              </w:rPr>
              <w:t>✓</w:t>
            </w:r>
            <w:r w:rsidRPr="00D82384">
              <w:rPr>
                <w:rFonts w:hint="eastAsia"/>
                <w:sz w:val="22"/>
                <w:szCs w:val="22"/>
              </w:rPr>
              <w:t xml:space="preserve"> </w:t>
            </w:r>
            <w:r w:rsidRPr="00D82384">
              <w:rPr>
                <w:rFonts w:ascii="MS PMincho" w:eastAsia="MS PMincho" w:hAnsi="MS PMincho"/>
                <w:sz w:val="22"/>
                <w:szCs w:val="22"/>
              </w:rPr>
              <w:t>Transportation</w:t>
            </w:r>
          </w:p>
          <w:p w14:paraId="03BE0B44" w14:textId="77777777" w:rsidR="00C763E3" w:rsidRPr="00D82384" w:rsidRDefault="00C763E3" w:rsidP="00C763E3">
            <w:pPr>
              <w:ind w:right="68" w:firstLineChars="100" w:firstLine="220"/>
              <w:rPr>
                <w:rFonts w:ascii="MS PMincho" w:eastAsia="MS PMincho" w:hAnsi="MS PMincho"/>
                <w:sz w:val="22"/>
                <w:szCs w:val="22"/>
              </w:rPr>
            </w:pPr>
            <w:r w:rsidRPr="00D82384">
              <w:rPr>
                <w:rFonts w:hint="eastAsia"/>
                <w:sz w:val="22"/>
                <w:szCs w:val="22"/>
              </w:rPr>
              <w:t>□</w:t>
            </w:r>
            <w:r w:rsidRPr="00D82384">
              <w:rPr>
                <w:rFonts w:hint="eastAsia"/>
                <w:sz w:val="22"/>
                <w:szCs w:val="22"/>
              </w:rPr>
              <w:t xml:space="preserve"> </w:t>
            </w:r>
            <w:r w:rsidRPr="00D82384">
              <w:rPr>
                <w:rFonts w:ascii="MS PMincho" w:eastAsia="MS PMincho" w:hAnsi="MS PMincho"/>
                <w:sz w:val="22"/>
                <w:szCs w:val="22"/>
              </w:rPr>
              <w:t>Biomaterials</w:t>
            </w:r>
          </w:p>
          <w:p w14:paraId="2CC2F4F0" w14:textId="77777777" w:rsidR="00C763E3" w:rsidRPr="00D82384" w:rsidRDefault="00C763E3" w:rsidP="00C763E3">
            <w:pPr>
              <w:ind w:right="68" w:firstLineChars="100" w:firstLine="220"/>
              <w:rPr>
                <w:rFonts w:ascii="MS PMincho" w:eastAsia="MS PMincho" w:hAnsi="MS PMincho"/>
                <w:sz w:val="22"/>
                <w:szCs w:val="22"/>
              </w:rPr>
            </w:pPr>
            <w:r w:rsidRPr="00D82384">
              <w:rPr>
                <w:rFonts w:ascii="MS PMincho" w:eastAsia="MS PMincho" w:hAnsi="MS PMincho" w:hint="eastAsia"/>
                <w:sz w:val="22"/>
                <w:szCs w:val="22"/>
              </w:rPr>
              <w:t>□ Bridge/building materials</w:t>
            </w:r>
          </w:p>
          <w:p w14:paraId="4E3B6EBB" w14:textId="77777777" w:rsidR="00C763E3" w:rsidRPr="00D82384" w:rsidRDefault="00C763E3" w:rsidP="00C763E3">
            <w:pPr>
              <w:ind w:right="68" w:firstLineChars="100" w:firstLine="220"/>
              <w:rPr>
                <w:rFonts w:ascii="MS PMincho" w:eastAsia="MS PMincho" w:hAnsi="MS PMincho"/>
                <w:sz w:val="22"/>
                <w:szCs w:val="22"/>
              </w:rPr>
            </w:pPr>
            <w:r w:rsidRPr="00D82384">
              <w:rPr>
                <w:rFonts w:ascii="MS PMincho" w:eastAsia="MS PMincho" w:hAnsi="MS PMincho" w:hint="eastAsia"/>
                <w:sz w:val="22"/>
                <w:szCs w:val="22"/>
              </w:rPr>
              <w:t>□ Kink strengthening</w:t>
            </w:r>
          </w:p>
          <w:p w14:paraId="3BDE137F" w14:textId="5913EA14" w:rsidR="00C763E3" w:rsidRPr="00636A92" w:rsidRDefault="00C763E3" w:rsidP="00C763E3">
            <w:pPr>
              <w:suppressAutoHyphens/>
              <w:kinsoku w:val="0"/>
              <w:overflowPunct w:val="0"/>
              <w:autoSpaceDE w:val="0"/>
              <w:autoSpaceDN w:val="0"/>
              <w:spacing w:line="288" w:lineRule="atLeast"/>
              <w:rPr>
                <w:rFonts w:ascii="MS PMincho" w:eastAsia="MS PMincho" w:hAnsi="MS PMincho"/>
                <w:sz w:val="22"/>
                <w:szCs w:val="22"/>
              </w:rPr>
            </w:pPr>
            <w:r w:rsidRPr="00D82384">
              <w:rPr>
                <w:rFonts w:ascii="MS PMincho" w:eastAsia="MS PMincho" w:hAnsi="MS PMincho" w:hint="eastAsia"/>
                <w:sz w:val="22"/>
                <w:szCs w:val="22"/>
              </w:rPr>
              <w:t>□　Independent research theme</w:t>
            </w:r>
          </w:p>
        </w:tc>
      </w:tr>
      <w:tr w:rsidR="00A16AEA" w:rsidRPr="00E11E3A" w14:paraId="7338AEEA" w14:textId="77777777" w:rsidTr="00C763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60" w:type="dxa"/>
            <w:gridSpan w:val="2"/>
            <w:tcBorders>
              <w:top w:val="single" w:sz="4" w:space="0" w:color="000000"/>
              <w:bottom w:val="single" w:sz="4" w:space="0" w:color="FFFFFF"/>
              <w:right w:val="single" w:sz="4" w:space="0" w:color="000000"/>
            </w:tcBorders>
          </w:tcPr>
          <w:p w14:paraId="1D06D00F" w14:textId="4443EF25" w:rsidR="005927ED" w:rsidRPr="00C763E3" w:rsidRDefault="00C13F4C" w:rsidP="00BC052A">
            <w:pPr>
              <w:ind w:leftChars="35" w:left="73" w:right="68"/>
              <w:jc w:val="left"/>
              <w:rPr>
                <w:rFonts w:ascii="MS PMincho" w:eastAsia="MS PMincho" w:hAnsi="MS PMincho"/>
                <w:sz w:val="22"/>
                <w:szCs w:val="22"/>
              </w:rPr>
            </w:pPr>
            <w:r w:rsidRPr="00C763E3">
              <w:rPr>
                <w:rFonts w:ascii="MS PMincho" w:eastAsia="MS PMincho" w:hAnsi="MS PMincho"/>
                <w:sz w:val="22"/>
                <w:szCs w:val="22"/>
              </w:rPr>
              <w:t>Name of joint usage apparatus</w:t>
            </w:r>
          </w:p>
        </w:tc>
        <w:tc>
          <w:tcPr>
            <w:tcW w:w="7178" w:type="dxa"/>
            <w:gridSpan w:val="4"/>
            <w:tcBorders>
              <w:top w:val="single" w:sz="4" w:space="0" w:color="000000"/>
              <w:left w:val="single" w:sz="4" w:space="0" w:color="000000"/>
              <w:bottom w:val="single" w:sz="4" w:space="0" w:color="FFFFFF"/>
            </w:tcBorders>
          </w:tcPr>
          <w:p w14:paraId="624103B9" w14:textId="2393DC89" w:rsidR="00A16AEA" w:rsidRPr="00C763E3" w:rsidRDefault="00C763E3" w:rsidP="005A04CE">
            <w:pPr>
              <w:ind w:right="68"/>
              <w:rPr>
                <w:rFonts w:ascii="MS PMincho" w:eastAsia="MS PMincho" w:hAnsi="MS PMincho"/>
                <w:sz w:val="22"/>
                <w:szCs w:val="22"/>
              </w:rPr>
            </w:pPr>
            <w:r w:rsidRPr="00C763E3">
              <w:rPr>
                <w:rFonts w:ascii="MS PMincho" w:eastAsia="MS PMincho" w:hAnsi="MS PMincho" w:hint="eastAsia"/>
              </w:rPr>
              <w:t xml:space="preserve">HRTEM（EM-002B, Topcon, University of Toyama）、STEM（Talos 200X G2, </w:t>
            </w:r>
            <w:proofErr w:type="spellStart"/>
            <w:r w:rsidRPr="00C763E3">
              <w:rPr>
                <w:rFonts w:ascii="MS PMincho" w:eastAsia="MS PMincho" w:hAnsi="MS PMincho"/>
              </w:rPr>
              <w:t>Thermo</w:t>
            </w:r>
            <w:proofErr w:type="spellEnd"/>
            <w:r w:rsidRPr="00C763E3">
              <w:rPr>
                <w:rFonts w:ascii="MS PMincho" w:eastAsia="MS PMincho" w:hAnsi="MS PMincho"/>
              </w:rPr>
              <w:t xml:space="preserve"> Fisher Scientific</w:t>
            </w:r>
            <w:r w:rsidRPr="00C763E3">
              <w:rPr>
                <w:rFonts w:ascii="MS PMincho" w:eastAsia="MS PMincho" w:hAnsi="MS PMincho" w:hint="eastAsia"/>
              </w:rPr>
              <w:t xml:space="preserve"> , ARC in </w:t>
            </w:r>
            <w:r w:rsidRPr="00C763E3">
              <w:rPr>
                <w:rFonts w:ascii="MS PMincho" w:eastAsia="MS PMincho" w:hAnsi="MS PMincho"/>
              </w:rPr>
              <w:t>University</w:t>
            </w:r>
            <w:r w:rsidRPr="00C763E3">
              <w:rPr>
                <w:rFonts w:ascii="MS PMincho" w:eastAsia="MS PMincho" w:hAnsi="MS PMincho" w:hint="eastAsia"/>
              </w:rPr>
              <w:t xml:space="preserve"> of Toyama</w:t>
            </w:r>
            <w:r w:rsidRPr="00C763E3">
              <w:rPr>
                <w:rFonts w:ascii="MS PMincho" w:eastAsia="MS PMincho" w:hAnsi="MS PMincho"/>
              </w:rPr>
              <w:t>）</w:t>
            </w:r>
          </w:p>
        </w:tc>
      </w:tr>
      <w:tr w:rsidR="00174206" w:rsidRPr="00E11E3A" w14:paraId="029F0F60" w14:textId="77777777" w:rsidTr="00C763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64" w:type="dxa"/>
            <w:tcBorders>
              <w:right w:val="single" w:sz="4" w:space="0" w:color="auto"/>
            </w:tcBorders>
            <w:vAlign w:val="center"/>
          </w:tcPr>
          <w:p w14:paraId="609B37A0" w14:textId="0C61F4B3" w:rsidR="00174206" w:rsidRPr="0030557C" w:rsidRDefault="00636A92" w:rsidP="00BC052A">
            <w:pPr>
              <w:suppressAutoHyphens/>
              <w:kinsoku w:val="0"/>
              <w:overflowPunct w:val="0"/>
              <w:autoSpaceDE w:val="0"/>
              <w:autoSpaceDN w:val="0"/>
              <w:spacing w:line="288" w:lineRule="atLeast"/>
              <w:rPr>
                <w:rFonts w:ascii="MS PMincho" w:eastAsia="MS PMincho" w:hAnsi="MS PMincho"/>
                <w:sz w:val="22"/>
                <w:szCs w:val="22"/>
              </w:rPr>
            </w:pPr>
            <w:r w:rsidRPr="0030557C">
              <w:rPr>
                <w:rFonts w:ascii="MS PMincho" w:eastAsia="MS PMincho" w:hAnsi="MS PMincho"/>
                <w:spacing w:val="1"/>
                <w:w w:val="88"/>
                <w:kern w:val="0"/>
                <w:sz w:val="22"/>
                <w:szCs w:val="22"/>
                <w:fitText w:val="1760" w:id="-1267437312"/>
              </w:rPr>
              <w:t>Total amount of gran</w:t>
            </w:r>
            <w:r w:rsidRPr="0030557C">
              <w:rPr>
                <w:rFonts w:ascii="MS PMincho" w:eastAsia="MS PMincho" w:hAnsi="MS PMincho"/>
                <w:spacing w:val="7"/>
                <w:w w:val="88"/>
                <w:kern w:val="0"/>
                <w:sz w:val="22"/>
                <w:szCs w:val="22"/>
                <w:fitText w:val="1760" w:id="-1267437312"/>
              </w:rPr>
              <w:t>t</w:t>
            </w:r>
          </w:p>
        </w:tc>
        <w:tc>
          <w:tcPr>
            <w:tcW w:w="3787" w:type="dxa"/>
            <w:gridSpan w:val="3"/>
            <w:tcBorders>
              <w:left w:val="single" w:sz="4" w:space="0" w:color="auto"/>
              <w:right w:val="dashSmallGap" w:sz="4" w:space="0" w:color="auto"/>
            </w:tcBorders>
            <w:vAlign w:val="center"/>
          </w:tcPr>
          <w:p w14:paraId="3DB1CF44" w14:textId="0B77EDAF" w:rsidR="00174206" w:rsidRPr="0030557C"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30557C">
              <w:rPr>
                <w:rFonts w:ascii="MS PMincho" w:eastAsia="MS PMincho" w:hAnsi="MS PMincho"/>
                <w:sz w:val="22"/>
                <w:szCs w:val="22"/>
              </w:rPr>
              <w:t>Travel expense</w:t>
            </w:r>
            <w:r w:rsidR="00174206" w:rsidRPr="0030557C">
              <w:rPr>
                <w:rFonts w:ascii="MS PMincho" w:eastAsia="MS PMincho" w:hAnsi="MS PMincho" w:hint="eastAsia"/>
                <w:sz w:val="22"/>
                <w:szCs w:val="22"/>
              </w:rPr>
              <w:t xml:space="preserve">（　　　　　　　　　　　</w:t>
            </w:r>
            <w:r w:rsidRPr="0030557C">
              <w:rPr>
                <w:rFonts w:ascii="MS PMincho" w:eastAsia="MS PMincho" w:hAnsi="MS PMincho" w:hint="eastAsia"/>
                <w:sz w:val="22"/>
                <w:szCs w:val="22"/>
              </w:rPr>
              <w:t>J</w:t>
            </w:r>
            <w:r w:rsidRPr="0030557C">
              <w:rPr>
                <w:rFonts w:ascii="MS PMincho" w:eastAsia="MS PMincho" w:hAnsi="MS PMincho"/>
                <w:sz w:val="22"/>
                <w:szCs w:val="22"/>
              </w:rPr>
              <w:t>PY</w:t>
            </w:r>
            <w:r w:rsidR="00174206" w:rsidRPr="0030557C">
              <w:rPr>
                <w:rFonts w:ascii="MS PMincho" w:eastAsia="MS PMincho" w:hAnsi="MS PMincho" w:hint="eastAsia"/>
                <w:sz w:val="22"/>
                <w:szCs w:val="22"/>
              </w:rPr>
              <w:t>）</w:t>
            </w:r>
          </w:p>
        </w:tc>
        <w:tc>
          <w:tcPr>
            <w:tcW w:w="3787" w:type="dxa"/>
            <w:gridSpan w:val="2"/>
            <w:tcBorders>
              <w:left w:val="dashSmallGap" w:sz="4" w:space="0" w:color="auto"/>
            </w:tcBorders>
            <w:vAlign w:val="center"/>
          </w:tcPr>
          <w:p w14:paraId="69692AE2" w14:textId="5DE5C583" w:rsidR="00174206" w:rsidRPr="0030557C"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30557C">
              <w:rPr>
                <w:rFonts w:ascii="MS PMincho" w:eastAsia="MS PMincho" w:hAnsi="MS PMincho"/>
                <w:sz w:val="22"/>
                <w:szCs w:val="22"/>
              </w:rPr>
              <w:t>Consumable Fee</w:t>
            </w:r>
            <w:r w:rsidR="00174206" w:rsidRPr="0030557C">
              <w:rPr>
                <w:rFonts w:ascii="MS PMincho" w:eastAsia="MS PMincho" w:hAnsi="MS PMincho" w:hint="eastAsia"/>
                <w:sz w:val="22"/>
                <w:szCs w:val="22"/>
              </w:rPr>
              <w:t xml:space="preserve">（　　　　</w:t>
            </w:r>
            <w:r w:rsidR="0030557C" w:rsidRPr="0030557C">
              <w:rPr>
                <w:rFonts w:ascii="MS PMincho" w:eastAsia="맑은 고딕" w:hAnsi="MS PMincho" w:hint="eastAsia"/>
                <w:sz w:val="22"/>
                <w:szCs w:val="22"/>
                <w:lang w:eastAsia="ko-KR"/>
              </w:rPr>
              <w:t>5,800</w:t>
            </w:r>
            <w:r w:rsidR="00174206" w:rsidRPr="0030557C">
              <w:rPr>
                <w:rFonts w:ascii="MS PMincho" w:eastAsia="MS PMincho" w:hAnsi="MS PMincho" w:hint="eastAsia"/>
                <w:sz w:val="22"/>
                <w:szCs w:val="22"/>
              </w:rPr>
              <w:t xml:space="preserve">　　　</w:t>
            </w:r>
            <w:r w:rsidRPr="0030557C">
              <w:rPr>
                <w:rFonts w:ascii="MS PMincho" w:eastAsia="MS PMincho" w:hAnsi="MS PMincho" w:hint="eastAsia"/>
                <w:sz w:val="22"/>
                <w:szCs w:val="22"/>
              </w:rPr>
              <w:t>J</w:t>
            </w:r>
            <w:r w:rsidRPr="0030557C">
              <w:rPr>
                <w:rFonts w:ascii="MS PMincho" w:eastAsia="MS PMincho" w:hAnsi="MS PMincho"/>
                <w:sz w:val="22"/>
                <w:szCs w:val="22"/>
              </w:rPr>
              <w:t>PY</w:t>
            </w:r>
            <w:r w:rsidR="00174206" w:rsidRPr="0030557C">
              <w:rPr>
                <w:rFonts w:ascii="MS PMincho" w:eastAsia="MS PMincho" w:hAnsi="MS PMincho" w:hint="eastAsia"/>
                <w:sz w:val="22"/>
                <w:szCs w:val="22"/>
              </w:rPr>
              <w:t>）</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3BE8B051" w:rsidR="00596D90" w:rsidRPr="005927ED" w:rsidRDefault="00C13F4C" w:rsidP="005A04CE">
            <w:pPr>
              <w:pStyle w:val="a3"/>
              <w:wordWrap/>
              <w:spacing w:line="288" w:lineRule="atLeast"/>
              <w:rPr>
                <w:rFonts w:ascii="MS PMincho" w:eastAsia="MS PMincho" w:hAnsi="MS PMincho"/>
                <w:b/>
                <w:color w:val="FF0000"/>
                <w:spacing w:val="0"/>
                <w:sz w:val="16"/>
              </w:rPr>
            </w:pPr>
            <w:r w:rsidRPr="00C13F4C">
              <w:rPr>
                <w:rFonts w:ascii="MS PMincho" w:eastAsia="MS PMincho" w:hAnsi="MS PMincho"/>
                <w:b/>
                <w:bCs/>
                <w:spacing w:val="0"/>
              </w:rPr>
              <w:t>Research Results</w:t>
            </w:r>
            <w:r w:rsidR="00596D90" w:rsidRPr="005927ED">
              <w:rPr>
                <w:rFonts w:ascii="MS PMincho" w:eastAsia="MS PMincho" w:hAnsi="MS PMincho" w:hint="eastAsia"/>
                <w:spacing w:val="0"/>
              </w:rPr>
              <w:t xml:space="preserve">　</w:t>
            </w:r>
            <w:r w:rsidR="00596D90" w:rsidRPr="005927ED">
              <w:rPr>
                <w:rFonts w:ascii="MS PMincho" w:eastAsia="MS PMincho" w:hAnsi="MS PMincho" w:hint="eastAsia"/>
                <w:b/>
                <w:color w:val="FF0000"/>
                <w:spacing w:val="0"/>
                <w:sz w:val="16"/>
                <w:szCs w:val="18"/>
              </w:rPr>
              <w:t>※</w:t>
            </w:r>
            <w:r w:rsidRPr="00C13F4C">
              <w:rPr>
                <w:rFonts w:ascii="MS PMincho" w:eastAsia="MS PMincho" w:hAnsi="MS PMincho"/>
                <w:b/>
                <w:color w:val="FF0000"/>
                <w:spacing w:val="0"/>
                <w:sz w:val="16"/>
                <w:szCs w:val="18"/>
              </w:rPr>
              <w:t>Please describe following three items briefly</w:t>
            </w:r>
            <w:r>
              <w:rPr>
                <w:rFonts w:ascii="MS PMincho" w:eastAsia="MS PMincho" w:hAnsi="MS PMincho" w:hint="eastAsia"/>
                <w:b/>
                <w:color w:val="FF0000"/>
                <w:spacing w:val="0"/>
                <w:sz w:val="16"/>
                <w:szCs w:val="18"/>
              </w:rPr>
              <w:t>.</w:t>
            </w:r>
          </w:p>
          <w:p w14:paraId="524EB01F" w14:textId="77777777" w:rsidR="00596D90" w:rsidRDefault="00596D90" w:rsidP="005A04CE">
            <w:pPr>
              <w:pStyle w:val="a3"/>
              <w:wordWrap/>
              <w:spacing w:line="288" w:lineRule="atLeast"/>
              <w:rPr>
                <w:rFonts w:ascii="MS PMincho" w:eastAsia="MS PMincho" w:hAnsi="MS PMincho"/>
                <w:spacing w:val="0"/>
              </w:rPr>
            </w:pPr>
          </w:p>
          <w:p w14:paraId="62BC6CCB" w14:textId="77777777" w:rsidR="004C61E5" w:rsidRPr="004C61E5" w:rsidRDefault="004C61E5" w:rsidP="004C61E5">
            <w:pPr>
              <w:pStyle w:val="a3"/>
              <w:spacing w:line="288" w:lineRule="atLeast"/>
              <w:rPr>
                <w:rFonts w:ascii="MS PMincho" w:eastAsia="MS PMincho" w:hAnsi="MS PMincho"/>
              </w:rPr>
            </w:pPr>
            <w:r w:rsidRPr="004C61E5">
              <w:rPr>
                <w:rFonts w:ascii="MS PMincho" w:eastAsia="MS PMincho" w:hAnsi="MS PMincho"/>
                <w:b/>
                <w:bCs/>
              </w:rPr>
              <w:t>Main Results and Discussion</w:t>
            </w:r>
          </w:p>
          <w:p w14:paraId="71A69417" w14:textId="77777777" w:rsidR="004C61E5" w:rsidRPr="004C61E5" w:rsidRDefault="004C61E5" w:rsidP="004C61E5">
            <w:pPr>
              <w:pStyle w:val="a3"/>
              <w:numPr>
                <w:ilvl w:val="0"/>
                <w:numId w:val="9"/>
              </w:numPr>
              <w:spacing w:line="288" w:lineRule="atLeast"/>
              <w:rPr>
                <w:rFonts w:ascii="MS PMincho" w:eastAsia="MS PMincho" w:hAnsi="MS PMincho"/>
              </w:rPr>
            </w:pPr>
            <w:r w:rsidRPr="004C61E5">
              <w:rPr>
                <w:rFonts w:ascii="MS PMincho" w:eastAsia="MS PMincho" w:hAnsi="MS PMincho"/>
                <w:b/>
                <w:bCs/>
              </w:rPr>
              <w:t>Cu Addition Effect:</w:t>
            </w:r>
            <w:r w:rsidRPr="004C61E5">
              <w:rPr>
                <w:rFonts w:ascii="MS PMincho" w:eastAsia="MS PMincho" w:hAnsi="MS PMincho"/>
              </w:rPr>
              <w:t xml:space="preserve"> The Cu-containing alloys exhibited significantly accelerated initial hardening and achieved ~15–20 HV higher peak hardness than Cu-free alloys.</w:t>
            </w:r>
          </w:p>
          <w:p w14:paraId="1E8C2939" w14:textId="77777777" w:rsidR="004C61E5" w:rsidRPr="004C61E5" w:rsidRDefault="004C61E5" w:rsidP="004C61E5">
            <w:pPr>
              <w:pStyle w:val="a3"/>
              <w:numPr>
                <w:ilvl w:val="0"/>
                <w:numId w:val="9"/>
              </w:numPr>
              <w:spacing w:line="288" w:lineRule="atLeast"/>
              <w:rPr>
                <w:rFonts w:ascii="MS PMincho" w:eastAsia="MS PMincho" w:hAnsi="MS PMincho"/>
              </w:rPr>
            </w:pPr>
            <w:r w:rsidRPr="004C61E5">
              <w:rPr>
                <w:rFonts w:ascii="MS PMincho" w:eastAsia="MS PMincho" w:hAnsi="MS PMincho"/>
                <w:b/>
                <w:bCs/>
              </w:rPr>
              <w:t>Precipitate Morphology:</w:t>
            </w:r>
            <w:r w:rsidRPr="004C61E5">
              <w:rPr>
                <w:rFonts w:ascii="MS PMincho" w:eastAsia="MS PMincho" w:hAnsi="MS PMincho"/>
              </w:rPr>
              <w:t xml:space="preserve"> In Cu-free alloys, coarse T-phase precipitates were observed during aging. In contrast, Cu-containing alloys showed a fine distribution of both T and η′ phases, which enhanced precipitation hardening and retarded </w:t>
            </w:r>
            <w:proofErr w:type="spellStart"/>
            <w:r w:rsidRPr="004C61E5">
              <w:rPr>
                <w:rFonts w:ascii="MS PMincho" w:eastAsia="MS PMincho" w:hAnsi="MS PMincho"/>
              </w:rPr>
              <w:t>overaging</w:t>
            </w:r>
            <w:proofErr w:type="spellEnd"/>
            <w:r w:rsidRPr="004C61E5">
              <w:rPr>
                <w:rFonts w:ascii="MS PMincho" w:eastAsia="MS PMincho" w:hAnsi="MS PMincho"/>
              </w:rPr>
              <w:t>.</w:t>
            </w:r>
          </w:p>
          <w:p w14:paraId="021634B8" w14:textId="77777777" w:rsidR="004C61E5" w:rsidRPr="004C61E5" w:rsidRDefault="004C61E5" w:rsidP="004C61E5">
            <w:pPr>
              <w:pStyle w:val="a3"/>
              <w:numPr>
                <w:ilvl w:val="0"/>
                <w:numId w:val="9"/>
              </w:numPr>
              <w:spacing w:line="288" w:lineRule="atLeast"/>
              <w:rPr>
                <w:rFonts w:ascii="MS PMincho" w:eastAsia="MS PMincho" w:hAnsi="MS PMincho"/>
              </w:rPr>
            </w:pPr>
            <w:r w:rsidRPr="004C61E5">
              <w:rPr>
                <w:rFonts w:ascii="MS PMincho" w:eastAsia="MS PMincho" w:hAnsi="MS PMincho"/>
                <w:b/>
                <w:bCs/>
              </w:rPr>
              <w:t>Thermal Analysis:</w:t>
            </w:r>
            <w:r w:rsidRPr="004C61E5">
              <w:rPr>
                <w:rFonts w:ascii="MS PMincho" w:eastAsia="MS PMincho" w:hAnsi="MS PMincho"/>
              </w:rPr>
              <w:t xml:space="preserve"> DSC revealed that the precipitation peaks shifted to higher temperatures with Cu addition, indicating improved thermal stability.</w:t>
            </w:r>
          </w:p>
          <w:p w14:paraId="28F1357C" w14:textId="77777777" w:rsidR="004C61E5" w:rsidRPr="004C61E5" w:rsidRDefault="004C61E5" w:rsidP="004C61E5">
            <w:pPr>
              <w:pStyle w:val="a3"/>
              <w:numPr>
                <w:ilvl w:val="0"/>
                <w:numId w:val="9"/>
              </w:numPr>
              <w:spacing w:line="288" w:lineRule="atLeast"/>
              <w:rPr>
                <w:rFonts w:ascii="MS PMincho" w:eastAsia="MS PMincho" w:hAnsi="MS PMincho"/>
              </w:rPr>
            </w:pPr>
            <w:proofErr w:type="spellStart"/>
            <w:r w:rsidRPr="004C61E5">
              <w:rPr>
                <w:rFonts w:ascii="MS PMincho" w:eastAsia="MS PMincho" w:hAnsi="MS PMincho"/>
                <w:b/>
                <w:bCs/>
              </w:rPr>
              <w:t>Overaging</w:t>
            </w:r>
            <w:proofErr w:type="spellEnd"/>
            <w:r w:rsidRPr="004C61E5">
              <w:rPr>
                <w:rFonts w:ascii="MS PMincho" w:eastAsia="MS PMincho" w:hAnsi="MS PMincho"/>
                <w:b/>
                <w:bCs/>
              </w:rPr>
              <w:t xml:space="preserve"> Resistance:</w:t>
            </w:r>
            <w:r w:rsidRPr="004C61E5">
              <w:rPr>
                <w:rFonts w:ascii="MS PMincho" w:eastAsia="MS PMincho" w:hAnsi="MS PMincho"/>
              </w:rPr>
              <w:t xml:space="preserve"> The lower Zn/Mg ratio led to a slower degradation of hardness during </w:t>
            </w:r>
            <w:proofErr w:type="spellStart"/>
            <w:r w:rsidRPr="004C61E5">
              <w:rPr>
                <w:rFonts w:ascii="MS PMincho" w:eastAsia="MS PMincho" w:hAnsi="MS PMincho"/>
              </w:rPr>
              <w:t>overaging</w:t>
            </w:r>
            <w:proofErr w:type="spellEnd"/>
            <w:r w:rsidRPr="004C61E5">
              <w:rPr>
                <w:rFonts w:ascii="MS PMincho" w:eastAsia="MS PMincho" w:hAnsi="MS PMincho"/>
              </w:rPr>
              <w:t>, likely due to the stable distribution of the T phase.</w:t>
            </w:r>
          </w:p>
          <w:p w14:paraId="489DAA32" w14:textId="0FD3C2D4" w:rsidR="004C61E5" w:rsidRPr="004C61E5" w:rsidRDefault="004C61E5" w:rsidP="004C61E5">
            <w:pPr>
              <w:pStyle w:val="a3"/>
              <w:spacing w:line="288" w:lineRule="atLeast"/>
              <w:rPr>
                <w:rFonts w:ascii="MS PMincho" w:eastAsia="MS PMincho" w:hAnsi="MS PMincho"/>
              </w:rPr>
            </w:pPr>
            <w:r w:rsidRPr="004C61E5">
              <w:rPr>
                <w:rFonts w:ascii="MS PMincho" w:eastAsia="MS PMincho" w:hAnsi="MS PMincho"/>
                <w:b/>
                <w:bCs/>
              </w:rPr>
              <w:t>Conclusion</w:t>
            </w:r>
            <w:r w:rsidRPr="004C61E5">
              <w:rPr>
                <w:rFonts w:ascii="MS PMincho" w:eastAsia="MS PMincho" w:hAnsi="MS PMincho"/>
              </w:rPr>
              <w:br/>
              <w:t xml:space="preserve">Cu addition to low Zn/Mg ratio Al-Zn-Mg alloys refines precipitate morphology, enhances mechanical strength, and improves resistance to </w:t>
            </w:r>
            <w:proofErr w:type="spellStart"/>
            <w:r w:rsidRPr="004C61E5">
              <w:rPr>
                <w:rFonts w:ascii="MS PMincho" w:eastAsia="MS PMincho" w:hAnsi="MS PMincho"/>
              </w:rPr>
              <w:t>overaging</w:t>
            </w:r>
            <w:proofErr w:type="spellEnd"/>
            <w:r w:rsidRPr="004C61E5">
              <w:rPr>
                <w:rFonts w:ascii="MS PMincho" w:eastAsia="MS PMincho" w:hAnsi="MS PMincho"/>
              </w:rPr>
              <w:t>. These findings suggest that such alloys can be promising lightweight and thermally stable materials for future applications.</w:t>
            </w:r>
          </w:p>
          <w:p w14:paraId="29C33898" w14:textId="77777777" w:rsidR="00176EAA" w:rsidRPr="005927ED" w:rsidRDefault="00176EAA" w:rsidP="00176EAA">
            <w:pPr>
              <w:pStyle w:val="a3"/>
              <w:wordWrap/>
              <w:spacing w:line="288" w:lineRule="atLeast"/>
              <w:rPr>
                <w:rFonts w:ascii="MS PMincho" w:eastAsia="MS PMincho" w:hAnsi="MS PMincho"/>
                <w:spacing w:val="0"/>
              </w:rPr>
            </w:pPr>
          </w:p>
          <w:p w14:paraId="4D63EE4E" w14:textId="0F4366E7" w:rsidR="004C61E5" w:rsidRPr="004C61E5" w:rsidRDefault="00596D90" w:rsidP="004C61E5">
            <w:pPr>
              <w:pStyle w:val="a3"/>
              <w:wordWrap/>
              <w:spacing w:line="288" w:lineRule="atLeast"/>
              <w:rPr>
                <w:rFonts w:ascii="MS PMincho" w:eastAsia="맑은 고딕" w:hAnsi="MS PMincho"/>
                <w:spacing w:val="0"/>
                <w:lang w:eastAsia="ko-KR"/>
              </w:rPr>
            </w:pPr>
            <w:r w:rsidRPr="005927ED">
              <w:rPr>
                <w:rFonts w:ascii="MS PMincho" w:eastAsia="MS PMincho" w:hAnsi="MS PMincho" w:hint="eastAsia"/>
                <w:spacing w:val="0"/>
              </w:rPr>
              <w:t>【</w:t>
            </w:r>
            <w:r w:rsidR="00C13F4C" w:rsidRPr="00C13F4C">
              <w:rPr>
                <w:rFonts w:ascii="MS PMincho" w:eastAsia="MS PMincho" w:hAnsi="MS PMincho"/>
                <w:spacing w:val="0"/>
              </w:rPr>
              <w:t>Future Prospects</w:t>
            </w:r>
            <w:r w:rsidRPr="005927ED">
              <w:rPr>
                <w:rFonts w:ascii="MS PMincho" w:eastAsia="MS PMincho" w:hAnsi="MS PMincho" w:hint="eastAsia"/>
                <w:spacing w:val="0"/>
              </w:rPr>
              <w:t>】</w:t>
            </w:r>
          </w:p>
          <w:p w14:paraId="0DB9F7DC" w14:textId="77777777" w:rsidR="004C61E5" w:rsidRPr="004C61E5" w:rsidRDefault="004C61E5" w:rsidP="004C61E5">
            <w:pPr>
              <w:pStyle w:val="a3"/>
              <w:spacing w:line="288" w:lineRule="atLeast"/>
              <w:rPr>
                <w:rFonts w:ascii="MS PMincho" w:eastAsia="MS PMincho" w:hAnsi="MS PMincho"/>
              </w:rPr>
            </w:pPr>
            <w:r w:rsidRPr="004C61E5">
              <w:rPr>
                <w:rFonts w:ascii="MS PMincho" w:eastAsia="MS PMincho" w:hAnsi="MS PMincho"/>
              </w:rPr>
              <w:t>The present study has revealed that Cu addition to low Zn/Mg ratio Al-Zn-Mg alloys significantly influences the precipitation sequence and improves both mechanical strength and thermal stability. Building upon these findings, several avenues for future research can be identified.</w:t>
            </w:r>
          </w:p>
          <w:p w14:paraId="32667E60" w14:textId="77777777" w:rsidR="004C61E5" w:rsidRPr="004C61E5" w:rsidRDefault="004C61E5" w:rsidP="004C61E5">
            <w:pPr>
              <w:pStyle w:val="a3"/>
              <w:spacing w:line="288" w:lineRule="atLeast"/>
              <w:rPr>
                <w:rFonts w:ascii="MS PMincho" w:eastAsia="MS PMincho" w:hAnsi="MS PMincho"/>
              </w:rPr>
            </w:pPr>
            <w:r w:rsidRPr="004C61E5">
              <w:rPr>
                <w:rFonts w:ascii="MS PMincho" w:eastAsia="MS PMincho" w:hAnsi="MS PMincho"/>
              </w:rPr>
              <w:t xml:space="preserve">First, systematic investigations into the effect of varying Cu concentrations are essential to optimize the balance between η′ and T phase formation. Understanding the compositional thresholds that promote specific phase stability will enable more precise alloy design </w:t>
            </w:r>
            <w:proofErr w:type="gramStart"/>
            <w:r w:rsidRPr="004C61E5">
              <w:rPr>
                <w:rFonts w:ascii="MS PMincho" w:eastAsia="MS PMincho" w:hAnsi="MS PMincho"/>
              </w:rPr>
              <w:t>tailored</w:t>
            </w:r>
            <w:proofErr w:type="gramEnd"/>
            <w:r w:rsidRPr="004C61E5">
              <w:rPr>
                <w:rFonts w:ascii="MS PMincho" w:eastAsia="MS PMincho" w:hAnsi="MS PMincho"/>
              </w:rPr>
              <w:t xml:space="preserve"> to targeted applications.</w:t>
            </w:r>
          </w:p>
          <w:p w14:paraId="210AFF58" w14:textId="27744D97" w:rsidR="004C61E5" w:rsidRPr="004C61E5" w:rsidRDefault="004C61E5" w:rsidP="004C61E5">
            <w:pPr>
              <w:pStyle w:val="a3"/>
              <w:spacing w:line="288" w:lineRule="atLeast"/>
              <w:rPr>
                <w:rFonts w:ascii="MS PMincho" w:eastAsia="MS PMincho" w:hAnsi="MS PMincho"/>
              </w:rPr>
            </w:pPr>
            <w:r w:rsidRPr="004C61E5">
              <w:rPr>
                <w:rFonts w:ascii="MS PMincho" w:eastAsia="MS PMincho" w:hAnsi="MS PMincho"/>
              </w:rPr>
              <w:t>Second, long-term thermal exposure will be conducted to evaluate the structural and mechanical stability of the microstructure under service-like conditions. These studies will help validate the alloy's potential for high-temperature applications such as automotive powertrain or aerospace structural components.</w:t>
            </w:r>
          </w:p>
          <w:p w14:paraId="3DF29DF9" w14:textId="62318C54" w:rsidR="004C61E5" w:rsidRPr="004C61E5" w:rsidRDefault="004C61E5" w:rsidP="004C61E5">
            <w:pPr>
              <w:pStyle w:val="a3"/>
              <w:spacing w:line="288" w:lineRule="atLeast"/>
              <w:rPr>
                <w:rFonts w:ascii="MS PMincho" w:eastAsia="MS PMincho" w:hAnsi="MS PMincho"/>
              </w:rPr>
            </w:pPr>
            <w:r w:rsidRPr="004C61E5">
              <w:rPr>
                <w:rFonts w:ascii="MS PMincho" w:eastAsia="MS PMincho" w:hAnsi="MS PMincho"/>
              </w:rPr>
              <w:lastRenderedPageBreak/>
              <w:t xml:space="preserve">Third, advanced characterization techniques—such as atomic-resolution STEM, and </w:t>
            </w:r>
            <w:r>
              <w:rPr>
                <w:rFonts w:ascii="MS PMincho" w:eastAsia="맑은 고딕" w:hAnsi="MS PMincho" w:hint="eastAsia"/>
                <w:lang w:eastAsia="ko-KR"/>
              </w:rPr>
              <w:t>HR-</w:t>
            </w:r>
            <w:r w:rsidRPr="004C61E5">
              <w:rPr>
                <w:rFonts w:ascii="MS PMincho" w:eastAsia="MS PMincho" w:hAnsi="MS PMincho"/>
              </w:rPr>
              <w:t>TEM</w:t>
            </w:r>
            <w:r>
              <w:rPr>
                <w:rFonts w:ascii="MS PMincho" w:eastAsia="맑은 고딕" w:hAnsi="MS PMincho" w:hint="eastAsia"/>
                <w:lang w:eastAsia="ko-KR"/>
              </w:rPr>
              <w:t xml:space="preserve"> </w:t>
            </w:r>
            <w:r w:rsidRPr="004C61E5">
              <w:rPr>
                <w:rFonts w:ascii="MS PMincho" w:eastAsia="MS PMincho" w:hAnsi="MS PMincho"/>
              </w:rPr>
              <w:t>will be employed to clarify the atomic-scale interface structures and solute partitioning behavior between matrix and precipitates.</w:t>
            </w:r>
          </w:p>
          <w:p w14:paraId="1FA32C7B" w14:textId="77777777" w:rsidR="004C61E5" w:rsidRPr="004C61E5" w:rsidRDefault="004C61E5" w:rsidP="004C61E5">
            <w:pPr>
              <w:pStyle w:val="a3"/>
              <w:spacing w:line="288" w:lineRule="atLeast"/>
              <w:rPr>
                <w:rFonts w:ascii="MS PMincho" w:eastAsia="MS PMincho" w:hAnsi="MS PMincho"/>
              </w:rPr>
            </w:pPr>
            <w:r w:rsidRPr="004C61E5">
              <w:rPr>
                <w:rFonts w:ascii="MS PMincho" w:eastAsia="MS PMincho" w:hAnsi="MS PMincho"/>
              </w:rPr>
              <w:t>Finally, integration of these microstructural insights into predictive models (e.g., phase-field or CALPHAD-based simulations) will contribute to a robust alloy design framework, accelerating the development of lightweight, high-performance materials for next-generation structural applications.</w:t>
            </w:r>
          </w:p>
          <w:p w14:paraId="1B0D6485" w14:textId="77777777" w:rsidR="00596D90" w:rsidRPr="005927ED" w:rsidRDefault="00596D90" w:rsidP="005A04CE">
            <w:pPr>
              <w:pStyle w:val="a3"/>
              <w:wordWrap/>
              <w:spacing w:line="288" w:lineRule="atLeast"/>
              <w:rPr>
                <w:rFonts w:ascii="MS PMincho" w:eastAsia="MS PMincho" w:hAnsi="MS PMincho"/>
                <w:spacing w:val="0"/>
              </w:rPr>
            </w:pPr>
          </w:p>
          <w:p w14:paraId="6BD61496" w14:textId="173100C5" w:rsidR="00596D90" w:rsidRPr="005927ED" w:rsidRDefault="00596D90" w:rsidP="005A04CE">
            <w:pPr>
              <w:pStyle w:val="a3"/>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Concrete results</w:t>
            </w:r>
            <w:r w:rsidRPr="005927ED">
              <w:rPr>
                <w:rFonts w:ascii="MS PMincho" w:eastAsia="MS PMincho" w:hAnsi="MS PMincho" w:hint="eastAsia"/>
                <w:spacing w:val="0"/>
              </w:rPr>
              <w:t>】</w:t>
            </w:r>
          </w:p>
          <w:p w14:paraId="0EE0A945" w14:textId="19F2FAEA" w:rsidR="00596D90" w:rsidRPr="005927ED" w:rsidRDefault="00596D90" w:rsidP="005A04CE">
            <w:pPr>
              <w:pStyle w:val="a3"/>
              <w:wordWrap/>
              <w:spacing w:line="288" w:lineRule="atLeast"/>
              <w:rPr>
                <w:rFonts w:ascii="MS PMincho" w:eastAsia="MS PMincho" w:hAnsi="MS PMincho"/>
                <w:spacing w:val="0"/>
              </w:rPr>
            </w:pPr>
            <w:r w:rsidRPr="005927ED">
              <w:rPr>
                <w:rFonts w:ascii="MS PMincho" w:eastAsia="MS PMincho" w:hAnsi="MS PMincho" w:hint="eastAsia"/>
                <w:spacing w:val="0"/>
              </w:rPr>
              <w:t xml:space="preserve">　●</w:t>
            </w:r>
            <w:r w:rsidR="00C13F4C" w:rsidRPr="00C13F4C">
              <w:rPr>
                <w:rFonts w:ascii="MS PMincho" w:eastAsia="MS PMincho" w:hAnsi="MS PMincho"/>
                <w:spacing w:val="0"/>
              </w:rPr>
              <w:t>Publication</w:t>
            </w:r>
          </w:p>
          <w:p w14:paraId="52AC55E3" w14:textId="3867D02A" w:rsidR="00176EAA" w:rsidRDefault="00596D90" w:rsidP="00176EAA">
            <w:pPr>
              <w:pStyle w:val="a3"/>
              <w:wordWrap/>
              <w:spacing w:line="288" w:lineRule="atLeast"/>
              <w:ind w:firstLine="143"/>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Conference presentation</w:t>
            </w:r>
            <w:r w:rsidR="005F7381">
              <w:rPr>
                <w:rFonts w:ascii="MS PMincho" w:eastAsia="MS PMincho" w:hAnsi="MS PMincho"/>
                <w:spacing w:val="0"/>
              </w:rPr>
              <w:t xml:space="preserve"> : </w:t>
            </w:r>
            <w:r w:rsidR="00176EAA" w:rsidRPr="00176EAA">
              <w:rPr>
                <w:rFonts w:ascii="MS PMincho" w:eastAsia="MS PMincho" w:hAnsi="MS PMincho"/>
                <w:spacing w:val="0"/>
              </w:rPr>
              <w:t>Enhanced Anode Performance for Aluminum-Air Batteries by Severe Plastic Deformation Processes”</w:t>
            </w:r>
            <w:r w:rsidR="00176EAA">
              <w:rPr>
                <w:rFonts w:ascii="MS PMincho" w:eastAsia="MS PMincho" w:hAnsi="MS PMincho"/>
                <w:spacing w:val="0"/>
              </w:rPr>
              <w:t xml:space="preserve"> by </w:t>
            </w:r>
            <w:proofErr w:type="spellStart"/>
            <w:r w:rsidR="00176EAA">
              <w:rPr>
                <w:rFonts w:ascii="MS PMincho" w:eastAsia="MS PMincho" w:hAnsi="MS PMincho"/>
                <w:spacing w:val="0"/>
              </w:rPr>
              <w:t>Asst.Prof.Dr.Chaiyasit</w:t>
            </w:r>
            <w:proofErr w:type="spellEnd"/>
            <w:r w:rsidR="00176EAA">
              <w:rPr>
                <w:rFonts w:ascii="MS PMincho" w:eastAsia="MS PMincho" w:hAnsi="MS PMincho"/>
                <w:spacing w:val="0"/>
              </w:rPr>
              <w:t xml:space="preserve"> BANJONGPRASERT</w:t>
            </w:r>
          </w:p>
          <w:p w14:paraId="5BCA6966" w14:textId="01A9A7EA" w:rsidR="00596D90" w:rsidRPr="005927ED" w:rsidRDefault="00176EAA" w:rsidP="00176EAA">
            <w:pPr>
              <w:pStyle w:val="a3"/>
              <w:wordWrap/>
              <w:spacing w:line="288" w:lineRule="atLeast"/>
              <w:rPr>
                <w:rFonts w:ascii="MS PMincho" w:eastAsia="MS PMincho" w:hAnsi="MS PMincho"/>
                <w:spacing w:val="0"/>
              </w:rPr>
            </w:pPr>
            <w:r w:rsidRPr="00176EAA">
              <w:rPr>
                <w:rFonts w:ascii="MS PMincho" w:eastAsia="MS PMincho" w:hAnsi="MS PMincho"/>
                <w:spacing w:val="0"/>
              </w:rPr>
              <w:t>at the 4th ILM International Seminar and the 9th CAMRIC Forum (Center for Advanced Materials Research and International Collaboration), held online by the University of Toyama during the 24th Light Metals International Workshop by JILM</w:t>
            </w:r>
          </w:p>
          <w:p w14:paraId="7F3A43C5" w14:textId="4F6BAC5E" w:rsidR="00596D90" w:rsidRPr="005927ED" w:rsidRDefault="00596D90" w:rsidP="005A04CE">
            <w:pPr>
              <w:pStyle w:val="a3"/>
              <w:wordWrap/>
              <w:spacing w:line="288" w:lineRule="atLeast"/>
              <w:rPr>
                <w:rFonts w:ascii="MS PMincho" w:eastAsia="MS PMincho" w:hAnsi="MS PMincho"/>
                <w:spacing w:val="0"/>
              </w:rPr>
            </w:pPr>
            <w:r w:rsidRPr="005927ED">
              <w:rPr>
                <w:rFonts w:ascii="MS PMincho" w:eastAsia="MS PMincho" w:hAnsi="MS PMincho" w:hint="eastAsia"/>
                <w:spacing w:val="0"/>
              </w:rPr>
              <w:t xml:space="preserve">　●</w:t>
            </w:r>
            <w:r w:rsidR="00C13F4C" w:rsidRPr="00C13F4C">
              <w:rPr>
                <w:rFonts w:ascii="MS PMincho" w:eastAsia="MS PMincho" w:hAnsi="MS PMincho"/>
                <w:spacing w:val="0"/>
              </w:rPr>
              <w:t>International conference presentation</w:t>
            </w:r>
          </w:p>
          <w:p w14:paraId="7946D4F9" w14:textId="7363F9CF" w:rsidR="00596D90" w:rsidRDefault="00596D90" w:rsidP="00176EAA">
            <w:pPr>
              <w:pStyle w:val="a3"/>
              <w:wordWrap/>
              <w:spacing w:line="288" w:lineRule="atLeast"/>
              <w:ind w:firstLine="143"/>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Invited lecture</w:t>
            </w:r>
            <w:r w:rsidR="00176EAA">
              <w:rPr>
                <w:rFonts w:ascii="MS PMincho" w:eastAsia="MS PMincho" w:hAnsi="MS PMincho"/>
                <w:spacing w:val="0"/>
              </w:rPr>
              <w:t xml:space="preserve"> : A</w:t>
            </w:r>
            <w:r w:rsidR="00176EAA" w:rsidRPr="00176EAA">
              <w:rPr>
                <w:rFonts w:ascii="MS PMincho" w:eastAsia="MS PMincho" w:hAnsi="MS PMincho"/>
                <w:spacing w:val="0"/>
              </w:rPr>
              <w:t xml:space="preserve"> lecture to graduate students as part of the Global Engineering Lecture Series</w:t>
            </w:r>
            <w:r w:rsidR="00176EAA">
              <w:rPr>
                <w:rFonts w:ascii="MS PMincho" w:eastAsia="MS PMincho" w:hAnsi="MS PMincho"/>
                <w:spacing w:val="0"/>
              </w:rPr>
              <w:t xml:space="preserve"> </w:t>
            </w:r>
          </w:p>
          <w:p w14:paraId="7C12AC2B" w14:textId="43F822EB" w:rsidR="00176EAA" w:rsidRPr="005927ED" w:rsidRDefault="00176EAA" w:rsidP="00176EAA">
            <w:pPr>
              <w:pStyle w:val="a3"/>
              <w:wordWrap/>
              <w:spacing w:line="288" w:lineRule="atLeast"/>
              <w:ind w:firstLine="143"/>
              <w:rPr>
                <w:rFonts w:ascii="MS PMincho" w:eastAsia="MS PMincho" w:hAnsi="MS PMincho"/>
                <w:spacing w:val="0"/>
              </w:rPr>
            </w:pPr>
            <w:r>
              <w:rPr>
                <w:rFonts w:ascii="MS PMincho" w:eastAsia="MS PMincho" w:hAnsi="MS PMincho"/>
                <w:spacing w:val="0"/>
              </w:rPr>
              <w:t xml:space="preserve">On 9 December 2025 at </w:t>
            </w:r>
            <w:proofErr w:type="gramStart"/>
            <w:r>
              <w:rPr>
                <w:rFonts w:ascii="MS PMincho" w:eastAsia="MS PMincho" w:hAnsi="MS PMincho"/>
                <w:spacing w:val="0"/>
              </w:rPr>
              <w:t>University</w:t>
            </w:r>
            <w:proofErr w:type="gramEnd"/>
            <w:r>
              <w:rPr>
                <w:rFonts w:ascii="MS PMincho" w:eastAsia="MS PMincho" w:hAnsi="MS PMincho"/>
                <w:spacing w:val="0"/>
              </w:rPr>
              <w:t xml:space="preserve"> of Toyama</w:t>
            </w:r>
          </w:p>
          <w:p w14:paraId="67235B3B" w14:textId="4FB1D1F0" w:rsidR="005927ED" w:rsidRDefault="00596D90" w:rsidP="005A04CE">
            <w:pPr>
              <w:pStyle w:val="a3"/>
              <w:wordWrap/>
              <w:spacing w:line="288" w:lineRule="atLeast"/>
              <w:rPr>
                <w:rFonts w:ascii="MS PMincho" w:eastAsia="MS PMincho" w:hAnsi="MS PMincho"/>
                <w:spacing w:val="0"/>
              </w:rPr>
            </w:pPr>
            <w:r w:rsidRPr="005927ED">
              <w:rPr>
                <w:rFonts w:ascii="MS PMincho" w:eastAsia="MS PMincho" w:hAnsi="MS PMincho" w:hint="eastAsia"/>
                <w:spacing w:val="0"/>
              </w:rPr>
              <w:t xml:space="preserve">　●</w:t>
            </w:r>
            <w:r w:rsidR="00C13F4C" w:rsidRPr="00C13F4C">
              <w:rPr>
                <w:rFonts w:ascii="MS PMincho" w:eastAsia="MS PMincho" w:hAnsi="MS PMincho"/>
                <w:spacing w:val="0"/>
              </w:rPr>
              <w:t>Award</w:t>
            </w:r>
          </w:p>
          <w:p w14:paraId="2B1D7F3D" w14:textId="1D6E6D77" w:rsidR="00596D90" w:rsidRPr="005927ED" w:rsidRDefault="005927ED" w:rsidP="005A04CE">
            <w:pPr>
              <w:pStyle w:val="a3"/>
              <w:wordWrap/>
              <w:spacing w:line="288" w:lineRule="atLeast"/>
              <w:rPr>
                <w:rFonts w:ascii="MS PMincho" w:eastAsia="MS PMincho" w:hAnsi="MS PMincho"/>
              </w:rPr>
            </w:pPr>
            <w:r w:rsidRPr="005927ED">
              <w:rPr>
                <w:rFonts w:ascii="MS PMincho" w:eastAsia="MS PMincho" w:hAnsi="MS PMincho" w:hint="eastAsia"/>
                <w:spacing w:val="0"/>
              </w:rPr>
              <w:t xml:space="preserve">　</w:t>
            </w:r>
            <w:r w:rsidR="00596D90" w:rsidRPr="005927ED">
              <w:rPr>
                <w:rFonts w:ascii="MS PMincho" w:eastAsia="MS PMincho" w:hAnsi="MS PMincho" w:hint="eastAsia"/>
                <w:spacing w:val="0"/>
                <w:szCs w:val="28"/>
              </w:rPr>
              <w:t>●</w:t>
            </w:r>
            <w:r w:rsidR="00C13F4C" w:rsidRPr="00C13F4C">
              <w:rPr>
                <w:rFonts w:ascii="MS PMincho" w:eastAsia="MS PMincho" w:hAnsi="MS PMincho"/>
                <w:spacing w:val="0"/>
                <w:szCs w:val="28"/>
              </w:rPr>
              <w:t>Acquired external funds</w:t>
            </w:r>
            <w:r w:rsidR="00DE4412">
              <w:rPr>
                <w:rFonts w:ascii="MS PMincho" w:eastAsia="MS PMincho" w:hAnsi="MS PMincho" w:hint="eastAsia"/>
                <w:spacing w:val="0"/>
                <w:szCs w:val="28"/>
              </w:rPr>
              <w:t xml:space="preserve"> 　　etc.</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3C08D507" w:rsidR="00A16AEA" w:rsidRPr="0071088A" w:rsidRDefault="00C13F4C" w:rsidP="005A04CE">
            <w:pPr>
              <w:pStyle w:val="a3"/>
              <w:wordWrap/>
              <w:rPr>
                <w:rFonts w:ascii="MS PMincho" w:eastAsia="MS PMincho" w:hAnsi="MS PMincho"/>
                <w:b/>
                <w:bCs/>
                <w:spacing w:val="0"/>
              </w:rPr>
            </w:pPr>
            <w:r w:rsidRPr="00C13F4C">
              <w:rPr>
                <w:rFonts w:ascii="MS PMincho" w:eastAsia="MS PMincho" w:hAnsi="MS PMincho"/>
                <w:b/>
                <w:bCs/>
                <w:spacing w:val="0"/>
              </w:rPr>
              <w:lastRenderedPageBreak/>
              <w:t>Notes</w:t>
            </w:r>
          </w:p>
          <w:p w14:paraId="1B4041C0" w14:textId="0D4CFCA5" w:rsidR="00A16AEA" w:rsidRPr="005927ED" w:rsidRDefault="00A16AEA" w:rsidP="00D024DD">
            <w:pPr>
              <w:pStyle w:val="a3"/>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024DD">
              <w:rPr>
                <w:rFonts w:ascii="MS PMincho" w:eastAsia="MS PMincho" w:hAnsi="MS PMincho"/>
                <w:spacing w:val="0"/>
                <w:sz w:val="20"/>
                <w:szCs w:val="20"/>
              </w:rPr>
              <w:t>P</w:t>
            </w:r>
            <w:r w:rsidR="00D024DD" w:rsidRPr="00D024DD">
              <w:rPr>
                <w:rFonts w:ascii="MS PMincho" w:eastAsia="MS PMincho" w:hAnsi="MS PMincho"/>
                <w:spacing w:val="0"/>
                <w:sz w:val="20"/>
                <w:szCs w:val="20"/>
              </w:rPr>
              <w:t xml:space="preserve">lease use the form and submit </w:t>
            </w:r>
            <w:r w:rsidR="00DE4412" w:rsidRPr="00DE4412">
              <w:rPr>
                <w:rFonts w:ascii="MS PMincho" w:eastAsia="MS PMincho" w:hAnsi="MS PMincho"/>
                <w:spacing w:val="0"/>
                <w:sz w:val="20"/>
                <w:szCs w:val="20"/>
              </w:rPr>
              <w:t>to the URL provided in the email</w:t>
            </w:r>
            <w:r w:rsidR="00DB4924" w:rsidRPr="00DB4924">
              <w:rPr>
                <w:rFonts w:ascii="MS PMincho" w:eastAsia="MS PMincho" w:hAnsi="MS PMincho"/>
                <w:spacing w:val="0"/>
                <w:sz w:val="20"/>
                <w:szCs w:val="20"/>
              </w:rPr>
              <w:t xml:space="preserve"> by Friday, </w:t>
            </w:r>
            <w:r w:rsidR="00DE4412">
              <w:rPr>
                <w:rFonts w:ascii="MS PMincho" w:eastAsia="MS PMincho" w:hAnsi="MS PMincho" w:hint="eastAsia"/>
                <w:spacing w:val="0"/>
                <w:sz w:val="20"/>
                <w:szCs w:val="20"/>
              </w:rPr>
              <w:t>May</w:t>
            </w:r>
            <w:r w:rsidR="00DB4924" w:rsidRPr="00DB4924">
              <w:rPr>
                <w:rFonts w:ascii="MS PMincho" w:eastAsia="MS PMincho" w:hAnsi="MS PMincho"/>
                <w:spacing w:val="0"/>
                <w:sz w:val="20"/>
                <w:szCs w:val="20"/>
              </w:rPr>
              <w:t xml:space="preserve"> </w:t>
            </w:r>
            <w:r w:rsidR="00DE4412">
              <w:rPr>
                <w:rFonts w:ascii="MS PMincho" w:eastAsia="MS PMincho" w:hAnsi="MS PMincho" w:hint="eastAsia"/>
                <w:spacing w:val="0"/>
                <w:sz w:val="20"/>
                <w:szCs w:val="20"/>
              </w:rPr>
              <w:t>1</w:t>
            </w:r>
            <w:r w:rsidR="00011289">
              <w:rPr>
                <w:rFonts w:ascii="MS PMincho" w:eastAsia="MS PMincho" w:hAnsi="MS PMincho" w:hint="eastAsia"/>
                <w:spacing w:val="0"/>
                <w:sz w:val="20"/>
                <w:szCs w:val="20"/>
              </w:rPr>
              <w:t>6</w:t>
            </w:r>
            <w:r w:rsidR="00DB4924" w:rsidRPr="00DB4924">
              <w:rPr>
                <w:rFonts w:ascii="MS PMincho" w:eastAsia="MS PMincho" w:hAnsi="MS PMincho"/>
                <w:spacing w:val="0"/>
                <w:sz w:val="20"/>
                <w:szCs w:val="20"/>
              </w:rPr>
              <w:t>, 20</w:t>
            </w:r>
            <w:r w:rsidR="00011289">
              <w:rPr>
                <w:rFonts w:ascii="MS PMincho" w:eastAsia="MS PMincho" w:hAnsi="MS PMincho" w:hint="eastAsia"/>
                <w:spacing w:val="0"/>
                <w:sz w:val="20"/>
                <w:szCs w:val="20"/>
              </w:rPr>
              <w:t>25</w:t>
            </w:r>
            <w:r w:rsidR="00DB4924">
              <w:rPr>
                <w:rFonts w:ascii="MS PMincho" w:eastAsia="MS PMincho" w:hAnsi="MS PMincho" w:hint="eastAsia"/>
                <w:spacing w:val="0"/>
                <w:sz w:val="20"/>
                <w:szCs w:val="20"/>
              </w:rPr>
              <w:t>.</w:t>
            </w:r>
          </w:p>
          <w:p w14:paraId="1F49EC76" w14:textId="56A4BEF8" w:rsidR="00A16AEA" w:rsidRPr="005927ED" w:rsidRDefault="00A16AEA" w:rsidP="005A04CE">
            <w:pPr>
              <w:pStyle w:val="a3"/>
              <w:wordWrap/>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B4924" w:rsidRPr="00DB4924">
              <w:rPr>
                <w:rFonts w:ascii="MS PMincho" w:eastAsia="MS PMincho" w:hAnsi="MS PMincho"/>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3"/>
              <w:wordWrap/>
              <w:spacing w:line="200" w:lineRule="exact"/>
              <w:ind w:left="148" w:hangingChars="74" w:hanging="148"/>
              <w:rPr>
                <w:rFonts w:ascii="MS PMincho" w:eastAsia="MS PMincho" w:hAnsi="MS PMincho"/>
                <w:spacing w:val="0"/>
                <w:sz w:val="18"/>
              </w:rPr>
            </w:pPr>
            <w:r w:rsidRPr="005927ED">
              <w:rPr>
                <w:rFonts w:ascii="MS PMincho" w:eastAsia="MS PMincho" w:hAnsi="MS PMincho" w:hint="eastAsia"/>
                <w:spacing w:val="0"/>
                <w:sz w:val="20"/>
                <w:szCs w:val="20"/>
              </w:rPr>
              <w:t>・</w:t>
            </w:r>
            <w:r w:rsidR="00DB4924" w:rsidRPr="00DB4924">
              <w:rPr>
                <w:rFonts w:ascii="MS PMincho" w:eastAsia="MS PMincho" w:hAnsi="MS PMincho"/>
                <w:sz w:val="20"/>
                <w:szCs w:val="20"/>
              </w:rPr>
              <w:t>Please add pages, if needed.</w:t>
            </w:r>
          </w:p>
        </w:tc>
      </w:tr>
    </w:tbl>
    <w:p w14:paraId="66D586C8" w14:textId="1027902E" w:rsidR="008915C0" w:rsidRPr="008915C0" w:rsidRDefault="008915C0" w:rsidP="008915C0">
      <w:pPr>
        <w:rPr>
          <w:sz w:val="24"/>
          <w:szCs w:val="28"/>
        </w:rPr>
      </w:pPr>
    </w:p>
    <w:sectPr w:rsidR="008915C0" w:rsidRPr="008915C0" w:rsidSect="003E7B5E">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AAB5" w14:textId="77777777" w:rsidR="00826FD5" w:rsidRDefault="00826FD5">
      <w:r>
        <w:separator/>
      </w:r>
    </w:p>
  </w:endnote>
  <w:endnote w:type="continuationSeparator" w:id="0">
    <w:p w14:paraId="7F8E82B7" w14:textId="77777777" w:rsidR="00826FD5" w:rsidRDefault="0082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Mincho">
    <w:altName w:val="ＭＳ Ｐ明朝"/>
    <w:panose1 w:val="02020600040205080304"/>
    <w:charset w:val="80"/>
    <w:family w:val="roman"/>
    <w:pitch w:val="variable"/>
    <w:sig w:usb0="E00002FF" w:usb1="6AC7FDFB" w:usb2="08000012" w:usb3="00000000" w:csb0="0002009F" w:csb1="00000000"/>
  </w:font>
  <w:font w:name="맑은 고딕">
    <w:altName w:val="Malgun Gothic"/>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MS PGothic" w:eastAsia="MS PGothic" w:hAnsi="MS PGothic"/>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F3391" w14:textId="77777777" w:rsidR="00826FD5" w:rsidRDefault="00826FD5">
      <w:r>
        <w:separator/>
      </w:r>
    </w:p>
  </w:footnote>
  <w:footnote w:type="continuationSeparator" w:id="0">
    <w:p w14:paraId="373636BD" w14:textId="77777777" w:rsidR="00826FD5" w:rsidRDefault="0082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366BD269" w:rsidR="00DD5F5D" w:rsidRDefault="0087731F" w:rsidP="00DD5F5D">
    <w:pPr>
      <w:pStyle w:val="a4"/>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MS Gothic"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6F3705"/>
    <w:multiLevelType w:val="multilevel"/>
    <w:tmpl w:val="E816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 w:numId="9" w16cid:durableId="1685088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1289"/>
    <w:rsid w:val="00015763"/>
    <w:rsid w:val="00015DC1"/>
    <w:rsid w:val="000179FF"/>
    <w:rsid w:val="00020D53"/>
    <w:rsid w:val="00021E22"/>
    <w:rsid w:val="00021E4D"/>
    <w:rsid w:val="0002543E"/>
    <w:rsid w:val="00033F03"/>
    <w:rsid w:val="000425F5"/>
    <w:rsid w:val="00047318"/>
    <w:rsid w:val="00060691"/>
    <w:rsid w:val="000622F7"/>
    <w:rsid w:val="00065140"/>
    <w:rsid w:val="00072765"/>
    <w:rsid w:val="000825FF"/>
    <w:rsid w:val="00084C53"/>
    <w:rsid w:val="00091F62"/>
    <w:rsid w:val="00095FB6"/>
    <w:rsid w:val="000A7A3D"/>
    <w:rsid w:val="000B09FE"/>
    <w:rsid w:val="000C350E"/>
    <w:rsid w:val="000F02B2"/>
    <w:rsid w:val="000F07D5"/>
    <w:rsid w:val="000F7FCF"/>
    <w:rsid w:val="00110ABF"/>
    <w:rsid w:val="0011423D"/>
    <w:rsid w:val="00115A06"/>
    <w:rsid w:val="00115C63"/>
    <w:rsid w:val="00127325"/>
    <w:rsid w:val="0014537D"/>
    <w:rsid w:val="001519A9"/>
    <w:rsid w:val="00160C01"/>
    <w:rsid w:val="00174206"/>
    <w:rsid w:val="0017573A"/>
    <w:rsid w:val="00176EAA"/>
    <w:rsid w:val="0018048D"/>
    <w:rsid w:val="00187075"/>
    <w:rsid w:val="001A4BCB"/>
    <w:rsid w:val="001A7C6E"/>
    <w:rsid w:val="001D1C8E"/>
    <w:rsid w:val="001F6B85"/>
    <w:rsid w:val="00206486"/>
    <w:rsid w:val="002074CB"/>
    <w:rsid w:val="00213778"/>
    <w:rsid w:val="0022133D"/>
    <w:rsid w:val="00224AEB"/>
    <w:rsid w:val="0022623D"/>
    <w:rsid w:val="0025442D"/>
    <w:rsid w:val="00262D13"/>
    <w:rsid w:val="00262F90"/>
    <w:rsid w:val="00265C8B"/>
    <w:rsid w:val="00265F70"/>
    <w:rsid w:val="00267D7A"/>
    <w:rsid w:val="002716E4"/>
    <w:rsid w:val="00281E94"/>
    <w:rsid w:val="0028209E"/>
    <w:rsid w:val="0028356C"/>
    <w:rsid w:val="002848D8"/>
    <w:rsid w:val="002871DE"/>
    <w:rsid w:val="00292471"/>
    <w:rsid w:val="002A21F7"/>
    <w:rsid w:val="002B2D1A"/>
    <w:rsid w:val="002B747F"/>
    <w:rsid w:val="002E2DFF"/>
    <w:rsid w:val="002F1D8B"/>
    <w:rsid w:val="00302B11"/>
    <w:rsid w:val="003050D7"/>
    <w:rsid w:val="0030557C"/>
    <w:rsid w:val="003135D6"/>
    <w:rsid w:val="0031654D"/>
    <w:rsid w:val="00321284"/>
    <w:rsid w:val="00341201"/>
    <w:rsid w:val="00347894"/>
    <w:rsid w:val="00361542"/>
    <w:rsid w:val="00362F56"/>
    <w:rsid w:val="003709E8"/>
    <w:rsid w:val="00376033"/>
    <w:rsid w:val="00395960"/>
    <w:rsid w:val="00396C5F"/>
    <w:rsid w:val="003B1E8B"/>
    <w:rsid w:val="003B415C"/>
    <w:rsid w:val="003C2534"/>
    <w:rsid w:val="003C3134"/>
    <w:rsid w:val="003D0596"/>
    <w:rsid w:val="003E12FB"/>
    <w:rsid w:val="003E4667"/>
    <w:rsid w:val="003E7B5E"/>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C61E5"/>
    <w:rsid w:val="004D5C34"/>
    <w:rsid w:val="005060E2"/>
    <w:rsid w:val="005062EA"/>
    <w:rsid w:val="00522D31"/>
    <w:rsid w:val="00541B78"/>
    <w:rsid w:val="00543EB3"/>
    <w:rsid w:val="00555C1D"/>
    <w:rsid w:val="00556112"/>
    <w:rsid w:val="005665CC"/>
    <w:rsid w:val="00570FF9"/>
    <w:rsid w:val="005866C8"/>
    <w:rsid w:val="005927ED"/>
    <w:rsid w:val="00596D90"/>
    <w:rsid w:val="005A04CE"/>
    <w:rsid w:val="005B0D1E"/>
    <w:rsid w:val="005C15A9"/>
    <w:rsid w:val="005E3E12"/>
    <w:rsid w:val="005F7381"/>
    <w:rsid w:val="005F7A9B"/>
    <w:rsid w:val="006072A7"/>
    <w:rsid w:val="00636A92"/>
    <w:rsid w:val="00657E4A"/>
    <w:rsid w:val="00663CBD"/>
    <w:rsid w:val="00670540"/>
    <w:rsid w:val="00677590"/>
    <w:rsid w:val="00691043"/>
    <w:rsid w:val="00691C7B"/>
    <w:rsid w:val="0069343D"/>
    <w:rsid w:val="00694C20"/>
    <w:rsid w:val="006A41DE"/>
    <w:rsid w:val="006B0B4F"/>
    <w:rsid w:val="006C3289"/>
    <w:rsid w:val="006D49C0"/>
    <w:rsid w:val="006D59A5"/>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7E78BD"/>
    <w:rsid w:val="008106CE"/>
    <w:rsid w:val="0082478C"/>
    <w:rsid w:val="0082488C"/>
    <w:rsid w:val="0082670D"/>
    <w:rsid w:val="00826FD5"/>
    <w:rsid w:val="00835366"/>
    <w:rsid w:val="008363C6"/>
    <w:rsid w:val="00837F72"/>
    <w:rsid w:val="008463DA"/>
    <w:rsid w:val="00846FB5"/>
    <w:rsid w:val="0085635E"/>
    <w:rsid w:val="00864BA7"/>
    <w:rsid w:val="00870BE9"/>
    <w:rsid w:val="00876B94"/>
    <w:rsid w:val="008770E0"/>
    <w:rsid w:val="0087731F"/>
    <w:rsid w:val="00886F13"/>
    <w:rsid w:val="008915C0"/>
    <w:rsid w:val="008B29F3"/>
    <w:rsid w:val="008B5755"/>
    <w:rsid w:val="008D165D"/>
    <w:rsid w:val="008D5347"/>
    <w:rsid w:val="008D7C8A"/>
    <w:rsid w:val="008E713D"/>
    <w:rsid w:val="008E7C24"/>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1F54"/>
    <w:rsid w:val="00A55677"/>
    <w:rsid w:val="00A56A37"/>
    <w:rsid w:val="00A604E0"/>
    <w:rsid w:val="00A61C3C"/>
    <w:rsid w:val="00A755D9"/>
    <w:rsid w:val="00A818CD"/>
    <w:rsid w:val="00A821C7"/>
    <w:rsid w:val="00A85CDB"/>
    <w:rsid w:val="00A97C91"/>
    <w:rsid w:val="00A97EBC"/>
    <w:rsid w:val="00AA1B3A"/>
    <w:rsid w:val="00AB11BE"/>
    <w:rsid w:val="00AC7935"/>
    <w:rsid w:val="00AF2175"/>
    <w:rsid w:val="00AF2F5D"/>
    <w:rsid w:val="00AF6EF7"/>
    <w:rsid w:val="00B142FA"/>
    <w:rsid w:val="00B40432"/>
    <w:rsid w:val="00B4528B"/>
    <w:rsid w:val="00B45404"/>
    <w:rsid w:val="00B54F0D"/>
    <w:rsid w:val="00B678E9"/>
    <w:rsid w:val="00B71C36"/>
    <w:rsid w:val="00B72016"/>
    <w:rsid w:val="00B7757C"/>
    <w:rsid w:val="00B77734"/>
    <w:rsid w:val="00B867AE"/>
    <w:rsid w:val="00B87A87"/>
    <w:rsid w:val="00B9237F"/>
    <w:rsid w:val="00B960E7"/>
    <w:rsid w:val="00B96D17"/>
    <w:rsid w:val="00BB119D"/>
    <w:rsid w:val="00BB1248"/>
    <w:rsid w:val="00BB3CAA"/>
    <w:rsid w:val="00BB710D"/>
    <w:rsid w:val="00BC052A"/>
    <w:rsid w:val="00BE69C3"/>
    <w:rsid w:val="00BE6C3E"/>
    <w:rsid w:val="00C13F4C"/>
    <w:rsid w:val="00C16201"/>
    <w:rsid w:val="00C336BA"/>
    <w:rsid w:val="00C4373F"/>
    <w:rsid w:val="00C608C4"/>
    <w:rsid w:val="00C6198A"/>
    <w:rsid w:val="00C61FA7"/>
    <w:rsid w:val="00C75BA8"/>
    <w:rsid w:val="00C763E3"/>
    <w:rsid w:val="00C806F8"/>
    <w:rsid w:val="00C8773A"/>
    <w:rsid w:val="00C93DC4"/>
    <w:rsid w:val="00C94BC8"/>
    <w:rsid w:val="00CB631A"/>
    <w:rsid w:val="00CC2722"/>
    <w:rsid w:val="00CC3420"/>
    <w:rsid w:val="00CD363D"/>
    <w:rsid w:val="00CD5A91"/>
    <w:rsid w:val="00CD6D9E"/>
    <w:rsid w:val="00CE285E"/>
    <w:rsid w:val="00CE43F0"/>
    <w:rsid w:val="00CF0215"/>
    <w:rsid w:val="00D024DD"/>
    <w:rsid w:val="00D25AF2"/>
    <w:rsid w:val="00D26A00"/>
    <w:rsid w:val="00D33219"/>
    <w:rsid w:val="00D5057F"/>
    <w:rsid w:val="00D50603"/>
    <w:rsid w:val="00D520B8"/>
    <w:rsid w:val="00D7048F"/>
    <w:rsid w:val="00D82B04"/>
    <w:rsid w:val="00D82C90"/>
    <w:rsid w:val="00D82DA2"/>
    <w:rsid w:val="00DA0032"/>
    <w:rsid w:val="00DA044E"/>
    <w:rsid w:val="00DA7D2E"/>
    <w:rsid w:val="00DB1B60"/>
    <w:rsid w:val="00DB4369"/>
    <w:rsid w:val="00DB4924"/>
    <w:rsid w:val="00DD0428"/>
    <w:rsid w:val="00DD5F5D"/>
    <w:rsid w:val="00DE4412"/>
    <w:rsid w:val="00DF4E75"/>
    <w:rsid w:val="00E01FFE"/>
    <w:rsid w:val="00E060E3"/>
    <w:rsid w:val="00E152D1"/>
    <w:rsid w:val="00E41F6F"/>
    <w:rsid w:val="00E442D8"/>
    <w:rsid w:val="00E6722A"/>
    <w:rsid w:val="00E7114C"/>
    <w:rsid w:val="00E878C2"/>
    <w:rsid w:val="00E96D99"/>
    <w:rsid w:val="00EA178E"/>
    <w:rsid w:val="00EA2364"/>
    <w:rsid w:val="00EA3DDE"/>
    <w:rsid w:val="00EB4063"/>
    <w:rsid w:val="00EC291F"/>
    <w:rsid w:val="00ED4F86"/>
    <w:rsid w:val="00ED71D6"/>
    <w:rsid w:val="00EE06CF"/>
    <w:rsid w:val="00F076DC"/>
    <w:rsid w:val="00F16AE6"/>
    <w:rsid w:val="00F3695C"/>
    <w:rsid w:val="00F76A1C"/>
    <w:rsid w:val="00F831D8"/>
    <w:rsid w:val="00F84B01"/>
    <w:rsid w:val="00F92C5E"/>
    <w:rsid w:val="00F93EFE"/>
    <w:rsid w:val="00F963DD"/>
    <w:rsid w:val="00FA0990"/>
    <w:rsid w:val="00FA0C83"/>
    <w:rsid w:val="00FA5486"/>
    <w:rsid w:val="00FB0736"/>
    <w:rsid w:val="00FB7893"/>
    <w:rsid w:val="00FC32B0"/>
    <w:rsid w:val="00FD38A8"/>
    <w:rsid w:val="00FE7BC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MS Gothic" w:eastAsia="MS Gothic" w:hAnsi="MS Gothic" w:cs="MS Gothic"/>
      <w:spacing w:val="-2"/>
      <w:sz w:val="22"/>
      <w:szCs w:val="22"/>
    </w:rPr>
  </w:style>
  <w:style w:type="paragraph" w:styleId="a4">
    <w:name w:val="header"/>
    <w:basedOn w:val="a"/>
    <w:link w:val="Char"/>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MS Gothic" w:hAnsi="Arial"/>
      <w:sz w:val="18"/>
      <w:szCs w:val="18"/>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b">
    <w:name w:val="Hyperlink"/>
    <w:rsid w:val="00F963DD"/>
    <w:rPr>
      <w:color w:val="0000FF"/>
      <w:u w:val="single"/>
    </w:rPr>
  </w:style>
  <w:style w:type="character" w:customStyle="1" w:styleId="Char">
    <w:name w:val="머리글 Char"/>
    <w:link w:val="a4"/>
    <w:uiPriority w:val="99"/>
    <w:rsid w:val="00DD5F5D"/>
    <w:rPr>
      <w:kern w:val="2"/>
      <w:sz w:val="21"/>
      <w:szCs w:val="24"/>
    </w:rPr>
  </w:style>
  <w:style w:type="table" w:styleId="ac">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71832">
      <w:bodyDiv w:val="1"/>
      <w:marLeft w:val="0"/>
      <w:marRight w:val="0"/>
      <w:marTop w:val="0"/>
      <w:marBottom w:val="0"/>
      <w:divBdr>
        <w:top w:val="none" w:sz="0" w:space="0" w:color="auto"/>
        <w:left w:val="none" w:sz="0" w:space="0" w:color="auto"/>
        <w:bottom w:val="none" w:sz="0" w:space="0" w:color="auto"/>
        <w:right w:val="none" w:sz="0" w:space="0" w:color="auto"/>
      </w:divBdr>
    </w:div>
    <w:div w:id="1159811458">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 w:id="1565989578">
      <w:bodyDiv w:val="1"/>
      <w:marLeft w:val="0"/>
      <w:marRight w:val="0"/>
      <w:marTop w:val="0"/>
      <w:marBottom w:val="0"/>
      <w:divBdr>
        <w:top w:val="none" w:sz="0" w:space="0" w:color="auto"/>
        <w:left w:val="none" w:sz="0" w:space="0" w:color="auto"/>
        <w:bottom w:val="none" w:sz="0" w:space="0" w:color="auto"/>
        <w:right w:val="none" w:sz="0" w:space="0" w:color="auto"/>
      </w:divBdr>
    </w:div>
    <w:div w:id="18627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673</Words>
  <Characters>3837</Characters>
  <Application>Microsoft Office Word</Application>
  <DocSecurity>0</DocSecurity>
  <Lines>31</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国際研究集会＜申請内容＞</vt:lpstr>
      <vt:lpstr>国際研究集会＜申請内容＞</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李　昇原</cp:lastModifiedBy>
  <cp:revision>4</cp:revision>
  <cp:lastPrinted>2023-04-26T09:24:00Z</cp:lastPrinted>
  <dcterms:created xsi:type="dcterms:W3CDTF">2025-05-13T23:13:00Z</dcterms:created>
  <dcterms:modified xsi:type="dcterms:W3CDTF">2025-05-13T23:52:00Z</dcterms:modified>
</cp:coreProperties>
</file>